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AAF" w:rsidRPr="00F64E41" w:rsidRDefault="00020AAF" w:rsidP="00020AAF">
      <w:pPr>
        <w:contextualSpacing/>
        <w:jc w:val="both"/>
        <w:rPr>
          <w:rFonts w:asciiTheme="minorHAnsi" w:hAnsiTheme="minorHAnsi" w:cs="Calibri"/>
        </w:rPr>
      </w:pPr>
      <w:r w:rsidRPr="00F64E41">
        <w:rPr>
          <w:rFonts w:asciiTheme="minorHAnsi" w:hAnsiTheme="minorHAnsi"/>
        </w:rPr>
        <w:t xml:space="preserve">Señores Directoras y Directores, por este medio se les convoca a la </w:t>
      </w:r>
      <w:r w:rsidRPr="00F64E41">
        <w:rPr>
          <w:rFonts w:asciiTheme="minorHAnsi" w:hAnsiTheme="minorHAnsi"/>
          <w:b/>
        </w:rPr>
        <w:t xml:space="preserve">SESION ORDINARIA N°. </w:t>
      </w:r>
      <w:r>
        <w:rPr>
          <w:rFonts w:asciiTheme="minorHAnsi" w:hAnsiTheme="minorHAnsi"/>
          <w:b/>
        </w:rPr>
        <w:t>53</w:t>
      </w:r>
      <w:r w:rsidRPr="00F64E41">
        <w:rPr>
          <w:rFonts w:asciiTheme="minorHAnsi" w:hAnsiTheme="minorHAnsi"/>
          <w:b/>
        </w:rPr>
        <w:t>-2019, de la Junta Directiva del Instituto Costarricense de Pesca y Acuicultura</w:t>
      </w:r>
      <w:r w:rsidRPr="00F64E41">
        <w:rPr>
          <w:rFonts w:asciiTheme="minorHAnsi" w:hAnsiTheme="minorHAnsi"/>
        </w:rPr>
        <w:t>,</w:t>
      </w:r>
      <w:r>
        <w:rPr>
          <w:rFonts w:asciiTheme="minorHAnsi" w:hAnsiTheme="minorHAnsi"/>
        </w:rPr>
        <w:t xml:space="preserve"> </w:t>
      </w:r>
      <w:r w:rsidRPr="00D869F1">
        <w:rPr>
          <w:rFonts w:ascii="Calibri" w:hAnsi="Calibri"/>
        </w:rPr>
        <w:t xml:space="preserve">en la </w:t>
      </w:r>
      <w:r>
        <w:rPr>
          <w:rFonts w:ascii="Calibri" w:hAnsi="Calibri"/>
        </w:rPr>
        <w:t>Sala de reuniones de la Presidencia Ejecutiva del INCOPESCA</w:t>
      </w:r>
      <w:r w:rsidRPr="00F64E41">
        <w:rPr>
          <w:rFonts w:asciiTheme="minorHAnsi" w:hAnsiTheme="minorHAnsi"/>
        </w:rPr>
        <w:t>, el</w:t>
      </w:r>
      <w:r w:rsidRPr="00F64E41"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  <w:b/>
        </w:rPr>
        <w:t>jueves 28</w:t>
      </w:r>
      <w:r w:rsidRPr="00F64E41">
        <w:rPr>
          <w:rFonts w:asciiTheme="minorHAnsi" w:hAnsiTheme="minorHAnsi"/>
          <w:b/>
        </w:rPr>
        <w:t xml:space="preserve"> de</w:t>
      </w:r>
      <w:r>
        <w:rPr>
          <w:rFonts w:asciiTheme="minorHAnsi" w:hAnsiTheme="minorHAnsi"/>
          <w:b/>
        </w:rPr>
        <w:t xml:space="preserve"> noviembre</w:t>
      </w:r>
      <w:r w:rsidRPr="00F64E41">
        <w:rPr>
          <w:rFonts w:asciiTheme="minorHAnsi" w:hAnsiTheme="minorHAnsi"/>
          <w:b/>
        </w:rPr>
        <w:t xml:space="preserve"> de 2019</w:t>
      </w:r>
      <w:r w:rsidRPr="00F64E41">
        <w:rPr>
          <w:rFonts w:asciiTheme="minorHAnsi" w:hAnsiTheme="minorHAnsi"/>
        </w:rPr>
        <w:t xml:space="preserve">, a partir de las </w:t>
      </w:r>
      <w:r>
        <w:rPr>
          <w:rFonts w:asciiTheme="minorHAnsi" w:hAnsiTheme="minorHAnsi"/>
          <w:b/>
        </w:rPr>
        <w:t>14:0</w:t>
      </w:r>
      <w:r w:rsidRPr="00F64E41">
        <w:rPr>
          <w:rFonts w:asciiTheme="minorHAnsi" w:hAnsiTheme="minorHAnsi"/>
          <w:b/>
        </w:rPr>
        <w:t>0</w:t>
      </w:r>
      <w:r w:rsidRPr="00F64E41">
        <w:rPr>
          <w:rFonts w:asciiTheme="minorHAnsi" w:hAnsiTheme="minorHAnsi"/>
        </w:rPr>
        <w:t xml:space="preserve"> horas, para lo cual se remite la siguiente propuesta de agenda:</w:t>
      </w:r>
      <w:r w:rsidRPr="00F64E41">
        <w:rPr>
          <w:rFonts w:asciiTheme="minorHAnsi" w:hAnsiTheme="minorHAnsi"/>
          <w:b/>
          <w:bCs/>
        </w:rPr>
        <w:t xml:space="preserve"> </w:t>
      </w:r>
    </w:p>
    <w:p w:rsidR="00020AAF" w:rsidRDefault="00020AAF" w:rsidP="00020AAF">
      <w:pPr>
        <w:jc w:val="both"/>
        <w:rPr>
          <w:rFonts w:ascii="Calibri" w:hAnsi="Calibri"/>
          <w:b/>
          <w:bCs/>
        </w:rPr>
      </w:pPr>
    </w:p>
    <w:p w:rsidR="00020AAF" w:rsidRPr="00020AAF" w:rsidRDefault="00020AAF" w:rsidP="00020AAF">
      <w:pPr>
        <w:jc w:val="center"/>
        <w:rPr>
          <w:rFonts w:asciiTheme="minorHAnsi" w:hAnsiTheme="minorHAnsi"/>
          <w:i/>
          <w:noProof/>
          <w:sz w:val="22"/>
          <w:szCs w:val="22"/>
          <w:lang w:eastAsia="es-CR"/>
        </w:rPr>
      </w:pPr>
      <w:bookmarkStart w:id="0" w:name="_GoBack"/>
      <w:bookmarkEnd w:id="0"/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"/>
        <w:gridCol w:w="8756"/>
      </w:tblGrid>
      <w:tr w:rsidR="00020AAF" w:rsidRPr="00020AAF" w:rsidTr="0005598F">
        <w:trPr>
          <w:jc w:val="center"/>
        </w:trPr>
        <w:tc>
          <w:tcPr>
            <w:tcW w:w="595" w:type="dxa"/>
          </w:tcPr>
          <w:p w:rsidR="00020AAF" w:rsidRPr="00020AAF" w:rsidRDefault="00020AAF" w:rsidP="00020AAF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020AAF">
              <w:rPr>
                <w:rFonts w:ascii="Calibri" w:hAnsi="Calibri"/>
                <w:sz w:val="22"/>
                <w:szCs w:val="22"/>
                <w:lang w:val="es-CR"/>
              </w:rPr>
              <w:t>I.</w:t>
            </w:r>
          </w:p>
        </w:tc>
        <w:tc>
          <w:tcPr>
            <w:tcW w:w="8756" w:type="dxa"/>
          </w:tcPr>
          <w:p w:rsidR="00020AAF" w:rsidRPr="00020AAF" w:rsidRDefault="00020AAF" w:rsidP="00020AAF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020AAF">
              <w:rPr>
                <w:rFonts w:ascii="Calibri" w:hAnsi="Calibri"/>
                <w:sz w:val="22"/>
                <w:szCs w:val="22"/>
              </w:rPr>
              <w:t>Apertura y comprobación del quórum</w:t>
            </w:r>
            <w:r w:rsidRPr="00020AAF">
              <w:rPr>
                <w:rFonts w:ascii="Calibri" w:hAnsi="Calibri"/>
                <w:sz w:val="22"/>
                <w:szCs w:val="22"/>
                <w:lang w:val="es-CR"/>
              </w:rPr>
              <w:t xml:space="preserve">.                                                            </w:t>
            </w:r>
          </w:p>
        </w:tc>
      </w:tr>
      <w:tr w:rsidR="00020AAF" w:rsidRPr="00020AAF" w:rsidTr="0005598F">
        <w:trPr>
          <w:jc w:val="center"/>
        </w:trPr>
        <w:tc>
          <w:tcPr>
            <w:tcW w:w="595" w:type="dxa"/>
          </w:tcPr>
          <w:p w:rsidR="00020AAF" w:rsidRPr="00020AAF" w:rsidRDefault="00020AAF" w:rsidP="00020AAF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020AAF">
              <w:rPr>
                <w:rFonts w:ascii="Calibri" w:hAnsi="Calibri"/>
                <w:sz w:val="22"/>
                <w:szCs w:val="22"/>
                <w:lang w:val="es-CR"/>
              </w:rPr>
              <w:t>II.</w:t>
            </w:r>
          </w:p>
        </w:tc>
        <w:tc>
          <w:tcPr>
            <w:tcW w:w="8756" w:type="dxa"/>
          </w:tcPr>
          <w:p w:rsidR="00020AAF" w:rsidRPr="00020AAF" w:rsidRDefault="00020AAF" w:rsidP="00020AAF">
            <w:pPr>
              <w:rPr>
                <w:rFonts w:ascii="Calibri" w:hAnsi="Calibri"/>
                <w:sz w:val="22"/>
                <w:szCs w:val="22"/>
              </w:rPr>
            </w:pPr>
            <w:r w:rsidRPr="00020AAF">
              <w:rPr>
                <w:rFonts w:ascii="Calibri" w:hAnsi="Calibri"/>
                <w:sz w:val="22"/>
                <w:szCs w:val="22"/>
              </w:rPr>
              <w:t>Oración.</w:t>
            </w:r>
          </w:p>
        </w:tc>
      </w:tr>
      <w:tr w:rsidR="00020AAF" w:rsidRPr="00020AAF" w:rsidTr="0005598F">
        <w:trPr>
          <w:jc w:val="center"/>
        </w:trPr>
        <w:tc>
          <w:tcPr>
            <w:tcW w:w="595" w:type="dxa"/>
          </w:tcPr>
          <w:p w:rsidR="00020AAF" w:rsidRPr="00020AAF" w:rsidRDefault="00020AAF" w:rsidP="00020AAF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020AAF">
              <w:rPr>
                <w:rFonts w:ascii="Calibri" w:hAnsi="Calibri"/>
                <w:sz w:val="22"/>
                <w:szCs w:val="22"/>
                <w:lang w:val="es-CR"/>
              </w:rPr>
              <w:t>III</w:t>
            </w:r>
          </w:p>
        </w:tc>
        <w:tc>
          <w:tcPr>
            <w:tcW w:w="8756" w:type="dxa"/>
          </w:tcPr>
          <w:p w:rsidR="00020AAF" w:rsidRPr="00020AAF" w:rsidRDefault="00020AAF" w:rsidP="00020AAF">
            <w:pPr>
              <w:rPr>
                <w:rFonts w:ascii="Calibri" w:hAnsi="Calibri"/>
                <w:sz w:val="22"/>
                <w:szCs w:val="22"/>
              </w:rPr>
            </w:pPr>
            <w:r w:rsidRPr="00020AAF">
              <w:rPr>
                <w:rFonts w:ascii="Calibri" w:hAnsi="Calibri"/>
                <w:sz w:val="22"/>
                <w:szCs w:val="22"/>
              </w:rPr>
              <w:t>Aprobación o modificación del Orden del Día.</w:t>
            </w:r>
          </w:p>
        </w:tc>
      </w:tr>
      <w:tr w:rsidR="00020AAF" w:rsidRPr="00020AAF" w:rsidTr="0005598F">
        <w:trPr>
          <w:jc w:val="center"/>
        </w:trPr>
        <w:tc>
          <w:tcPr>
            <w:tcW w:w="595" w:type="dxa"/>
          </w:tcPr>
          <w:p w:rsidR="00020AAF" w:rsidRPr="00020AAF" w:rsidRDefault="00020AAF" w:rsidP="00020AAF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020AAF">
              <w:rPr>
                <w:rFonts w:ascii="Calibri" w:hAnsi="Calibri"/>
                <w:sz w:val="22"/>
                <w:szCs w:val="22"/>
                <w:lang w:val="es-CR"/>
              </w:rPr>
              <w:t>IV</w:t>
            </w:r>
          </w:p>
        </w:tc>
        <w:tc>
          <w:tcPr>
            <w:tcW w:w="8756" w:type="dxa"/>
          </w:tcPr>
          <w:p w:rsidR="00020AAF" w:rsidRPr="00020AAF" w:rsidRDefault="00020AAF" w:rsidP="00020AAF">
            <w:pPr>
              <w:rPr>
                <w:rFonts w:ascii="Calibri" w:hAnsi="Calibri"/>
                <w:sz w:val="22"/>
                <w:szCs w:val="22"/>
              </w:rPr>
            </w:pPr>
            <w:r w:rsidRPr="00020AAF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Aprobación de actas 52-2019</w:t>
            </w:r>
          </w:p>
        </w:tc>
      </w:tr>
      <w:tr w:rsidR="00020AAF" w:rsidRPr="00020AAF" w:rsidTr="0005598F">
        <w:trPr>
          <w:jc w:val="center"/>
        </w:trPr>
        <w:tc>
          <w:tcPr>
            <w:tcW w:w="595" w:type="dxa"/>
          </w:tcPr>
          <w:p w:rsidR="00020AAF" w:rsidRPr="00020AAF" w:rsidRDefault="00020AAF" w:rsidP="00020AAF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020AAF">
              <w:rPr>
                <w:rFonts w:ascii="Calibri" w:hAnsi="Calibri"/>
                <w:sz w:val="22"/>
                <w:szCs w:val="22"/>
                <w:lang w:val="es-CR"/>
              </w:rPr>
              <w:t>V</w:t>
            </w:r>
          </w:p>
        </w:tc>
        <w:tc>
          <w:tcPr>
            <w:tcW w:w="8756" w:type="dxa"/>
          </w:tcPr>
          <w:p w:rsidR="00020AAF" w:rsidRPr="00020AAF" w:rsidRDefault="00020AAF" w:rsidP="00020AAF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020AAF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Lectura de Correspondencia:</w:t>
            </w:r>
          </w:p>
          <w:p w:rsidR="00020AAF" w:rsidRPr="00020AAF" w:rsidRDefault="00020AAF" w:rsidP="00020AAF">
            <w:pPr>
              <w:numPr>
                <w:ilvl w:val="0"/>
                <w:numId w:val="22"/>
              </w:numPr>
              <w:tabs>
                <w:tab w:val="left" w:pos="568"/>
              </w:tabs>
              <w:contextualSpacing/>
              <w:rPr>
                <w:rFonts w:ascii="Calibri" w:hAnsi="Calibri"/>
                <w:sz w:val="22"/>
                <w:szCs w:val="22"/>
              </w:rPr>
            </w:pPr>
            <w:r w:rsidRPr="00020AAF">
              <w:rPr>
                <w:rFonts w:ascii="Calibri" w:hAnsi="Calibri"/>
                <w:sz w:val="22"/>
                <w:szCs w:val="22"/>
              </w:rPr>
              <w:t xml:space="preserve">           Reforma de los artículos 7 y 10 de la Ley N°7384, Creación del INCOPESCA. (Integración miembros de Junta Directiva).</w:t>
            </w:r>
          </w:p>
          <w:p w:rsidR="00020AAF" w:rsidRPr="00020AAF" w:rsidRDefault="00020AAF" w:rsidP="00020AAF">
            <w:pPr>
              <w:numPr>
                <w:ilvl w:val="0"/>
                <w:numId w:val="22"/>
              </w:numPr>
              <w:tabs>
                <w:tab w:val="left" w:pos="568"/>
              </w:tabs>
              <w:contextualSpacing/>
              <w:rPr>
                <w:rFonts w:ascii="Calibri" w:hAnsi="Calibri"/>
                <w:sz w:val="22"/>
                <w:szCs w:val="22"/>
              </w:rPr>
            </w:pPr>
            <w:r w:rsidRPr="00020AAF">
              <w:rPr>
                <w:rFonts w:ascii="Calibri" w:hAnsi="Calibri"/>
                <w:sz w:val="22"/>
                <w:szCs w:val="22"/>
              </w:rPr>
              <w:t xml:space="preserve">          Definición del orden del primer y segundo suplente de Junta Directiva. </w:t>
            </w:r>
          </w:p>
          <w:p w:rsidR="00020AAF" w:rsidRPr="00020AAF" w:rsidRDefault="00020AAF" w:rsidP="00020AAF">
            <w:pPr>
              <w:numPr>
                <w:ilvl w:val="0"/>
                <w:numId w:val="22"/>
              </w:numPr>
              <w:tabs>
                <w:tab w:val="left" w:pos="568"/>
              </w:tabs>
              <w:contextualSpacing/>
              <w:rPr>
                <w:rFonts w:ascii="Calibri" w:hAnsi="Calibri"/>
                <w:sz w:val="22"/>
                <w:szCs w:val="22"/>
              </w:rPr>
            </w:pPr>
            <w:r w:rsidRPr="00020AAF">
              <w:rPr>
                <w:rFonts w:ascii="Calibri" w:hAnsi="Calibri"/>
                <w:sz w:val="22"/>
                <w:szCs w:val="22"/>
              </w:rPr>
              <w:t xml:space="preserve">          PEP-859-11-2019. Caso Embarcación AMAZONAS.</w:t>
            </w:r>
          </w:p>
          <w:p w:rsidR="00020AAF" w:rsidRPr="00020AAF" w:rsidRDefault="00020AAF" w:rsidP="00020AAF">
            <w:pPr>
              <w:numPr>
                <w:ilvl w:val="0"/>
                <w:numId w:val="22"/>
              </w:numPr>
              <w:rPr>
                <w:rFonts w:ascii="Calibri" w:hAnsi="Calibri"/>
                <w:sz w:val="22"/>
                <w:szCs w:val="22"/>
              </w:rPr>
            </w:pPr>
            <w:r w:rsidRPr="00020AAF">
              <w:rPr>
                <w:rFonts w:ascii="Calibri" w:hAnsi="Calibri"/>
                <w:sz w:val="22"/>
                <w:szCs w:val="22"/>
              </w:rPr>
              <w:t xml:space="preserve">Resumen ejecutivo Estudio de </w:t>
            </w:r>
            <w:proofErr w:type="spellStart"/>
            <w:r w:rsidRPr="00020AAF">
              <w:rPr>
                <w:rFonts w:ascii="Calibri" w:hAnsi="Calibri"/>
                <w:sz w:val="22"/>
                <w:szCs w:val="22"/>
              </w:rPr>
              <w:t>Prefactibilidad</w:t>
            </w:r>
            <w:proofErr w:type="spellEnd"/>
            <w:r w:rsidRPr="00020AAF">
              <w:rPr>
                <w:rFonts w:ascii="Calibri" w:hAnsi="Calibri"/>
                <w:sz w:val="22"/>
                <w:szCs w:val="22"/>
              </w:rPr>
              <w:t xml:space="preserve"> del Proyecto Banco Mundial.</w:t>
            </w:r>
          </w:p>
          <w:p w:rsidR="00020AAF" w:rsidRPr="00020AAF" w:rsidRDefault="00020AAF" w:rsidP="00020AAF">
            <w:pPr>
              <w:numPr>
                <w:ilvl w:val="0"/>
                <w:numId w:val="22"/>
              </w:numPr>
              <w:tabs>
                <w:tab w:val="left" w:pos="568"/>
              </w:tabs>
              <w:contextualSpacing/>
              <w:rPr>
                <w:rFonts w:ascii="Calibri" w:hAnsi="Calibri"/>
                <w:sz w:val="22"/>
                <w:szCs w:val="22"/>
              </w:rPr>
            </w:pPr>
            <w:r w:rsidRPr="00020AAF">
              <w:rPr>
                <w:rFonts w:ascii="Calibri" w:hAnsi="Calibri"/>
                <w:sz w:val="22"/>
                <w:szCs w:val="22"/>
              </w:rPr>
              <w:t xml:space="preserve">           Informe Sobre Plazas Vacantes</w:t>
            </w:r>
          </w:p>
          <w:p w:rsidR="00020AAF" w:rsidRPr="00020AAF" w:rsidRDefault="00020AAF" w:rsidP="00020AAF">
            <w:pPr>
              <w:numPr>
                <w:ilvl w:val="0"/>
                <w:numId w:val="22"/>
              </w:numPr>
              <w:tabs>
                <w:tab w:val="left" w:pos="568"/>
              </w:tabs>
              <w:contextualSpacing/>
              <w:rPr>
                <w:rFonts w:ascii="Calibri" w:hAnsi="Calibri"/>
                <w:sz w:val="22"/>
                <w:szCs w:val="22"/>
              </w:rPr>
            </w:pPr>
            <w:r w:rsidRPr="00020AAF">
              <w:rPr>
                <w:rFonts w:asciiTheme="minorHAnsi" w:hAnsiTheme="minorHAnsi"/>
                <w:sz w:val="22"/>
                <w:szCs w:val="22"/>
                <w:lang w:val="es-CR"/>
              </w:rPr>
              <w:t xml:space="preserve">           Carta FECOP. Solicitud de inclusión a la Comisión Nacional de Pesca Deportiva y Turística.                                            </w:t>
            </w:r>
          </w:p>
          <w:p w:rsidR="00020AAF" w:rsidRPr="00020AAF" w:rsidRDefault="00020AAF" w:rsidP="00020AAF">
            <w:pPr>
              <w:numPr>
                <w:ilvl w:val="0"/>
                <w:numId w:val="22"/>
              </w:numPr>
              <w:tabs>
                <w:tab w:val="left" w:pos="568"/>
              </w:tabs>
              <w:contextualSpacing/>
              <w:rPr>
                <w:rFonts w:ascii="Calibri" w:hAnsi="Calibri"/>
                <w:sz w:val="22"/>
                <w:szCs w:val="22"/>
              </w:rPr>
            </w:pPr>
            <w:r w:rsidRPr="00020AAF">
              <w:rPr>
                <w:rFonts w:ascii="Calibri" w:hAnsi="Calibri"/>
                <w:sz w:val="22"/>
                <w:szCs w:val="22"/>
              </w:rPr>
              <w:t xml:space="preserve"> DM-079-2019. Invitación FERIMAR Navideña 2019.</w:t>
            </w:r>
          </w:p>
          <w:p w:rsidR="00020AAF" w:rsidRPr="00020AAF" w:rsidRDefault="00020AAF" w:rsidP="00020AAF">
            <w:pPr>
              <w:numPr>
                <w:ilvl w:val="0"/>
                <w:numId w:val="22"/>
              </w:numPr>
              <w:tabs>
                <w:tab w:val="left" w:pos="568"/>
              </w:tabs>
              <w:contextualSpacing/>
              <w:rPr>
                <w:rFonts w:ascii="Calibri" w:hAnsi="Calibri"/>
                <w:sz w:val="22"/>
                <w:szCs w:val="22"/>
              </w:rPr>
            </w:pPr>
            <w:r w:rsidRPr="00020AAF">
              <w:rPr>
                <w:rFonts w:ascii="Calibri" w:hAnsi="Calibri"/>
                <w:sz w:val="22"/>
                <w:szCs w:val="22"/>
              </w:rPr>
              <w:t>Solicitud de aprobación Torneo de Pesca Infantil-FERIMAR Navideña 2019.</w:t>
            </w:r>
          </w:p>
          <w:p w:rsidR="00020AAF" w:rsidRPr="00020AAF" w:rsidRDefault="00020AAF" w:rsidP="00020AAF">
            <w:pPr>
              <w:numPr>
                <w:ilvl w:val="0"/>
                <w:numId w:val="22"/>
              </w:numPr>
              <w:tabs>
                <w:tab w:val="left" w:pos="568"/>
              </w:tabs>
              <w:contextualSpacing/>
              <w:rPr>
                <w:rFonts w:ascii="Calibri" w:hAnsi="Calibri"/>
                <w:sz w:val="22"/>
                <w:szCs w:val="22"/>
              </w:rPr>
            </w:pPr>
            <w:r w:rsidRPr="00020AAF">
              <w:rPr>
                <w:rFonts w:asciiTheme="minorHAnsi" w:hAnsiTheme="minorHAnsi"/>
                <w:sz w:val="22"/>
                <w:szCs w:val="22"/>
              </w:rPr>
              <w:t xml:space="preserve">          Caso Resolución PEP-020-10-2019</w:t>
            </w:r>
          </w:p>
        </w:tc>
      </w:tr>
      <w:tr w:rsidR="00020AAF" w:rsidRPr="00020AAF" w:rsidTr="0005598F">
        <w:trPr>
          <w:jc w:val="center"/>
        </w:trPr>
        <w:tc>
          <w:tcPr>
            <w:tcW w:w="595" w:type="dxa"/>
          </w:tcPr>
          <w:p w:rsidR="00020AAF" w:rsidRPr="00020AAF" w:rsidRDefault="00020AAF" w:rsidP="00020AAF">
            <w:pPr>
              <w:rPr>
                <w:rFonts w:ascii="Calibri" w:hAnsi="Calibri"/>
                <w:sz w:val="22"/>
                <w:szCs w:val="22"/>
              </w:rPr>
            </w:pPr>
            <w:r w:rsidRPr="00020AAF">
              <w:rPr>
                <w:rFonts w:ascii="Calibri" w:hAnsi="Calibri"/>
                <w:sz w:val="22"/>
                <w:szCs w:val="22"/>
              </w:rPr>
              <w:t>VI</w:t>
            </w:r>
          </w:p>
        </w:tc>
        <w:tc>
          <w:tcPr>
            <w:tcW w:w="8756" w:type="dxa"/>
          </w:tcPr>
          <w:p w:rsidR="00020AAF" w:rsidRPr="00020AAF" w:rsidRDefault="00020AAF" w:rsidP="00020AAF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020AAF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Mociones de Directores.</w:t>
            </w:r>
          </w:p>
        </w:tc>
      </w:tr>
      <w:tr w:rsidR="00020AAF" w:rsidRPr="00020AAF" w:rsidTr="0005598F">
        <w:trPr>
          <w:jc w:val="center"/>
        </w:trPr>
        <w:tc>
          <w:tcPr>
            <w:tcW w:w="595" w:type="dxa"/>
          </w:tcPr>
          <w:p w:rsidR="00020AAF" w:rsidRPr="00020AAF" w:rsidRDefault="00020AAF" w:rsidP="00020AAF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020AAF">
              <w:rPr>
                <w:rFonts w:ascii="Calibri" w:hAnsi="Calibri"/>
                <w:sz w:val="22"/>
                <w:szCs w:val="22"/>
                <w:lang w:val="es-CR"/>
              </w:rPr>
              <w:t>VII</w:t>
            </w:r>
          </w:p>
        </w:tc>
        <w:tc>
          <w:tcPr>
            <w:tcW w:w="8756" w:type="dxa"/>
          </w:tcPr>
          <w:p w:rsidR="00020AAF" w:rsidRPr="00020AAF" w:rsidRDefault="00020AAF" w:rsidP="00020AAF">
            <w:pPr>
              <w:rPr>
                <w:rFonts w:asciiTheme="minorHAnsi" w:hAnsiTheme="minorHAnsi"/>
                <w:sz w:val="22"/>
                <w:szCs w:val="22"/>
              </w:rPr>
            </w:pPr>
            <w:r w:rsidRPr="00020AAF">
              <w:rPr>
                <w:rFonts w:asciiTheme="minorHAnsi" w:hAnsiTheme="minorHAnsi"/>
                <w:sz w:val="22"/>
                <w:szCs w:val="22"/>
              </w:rPr>
              <w:t>Comprobación y Seguimiento de Acuerdos:</w:t>
            </w:r>
          </w:p>
          <w:p w:rsidR="00020AAF" w:rsidRPr="00020AAF" w:rsidRDefault="00020AAF" w:rsidP="00020AAF">
            <w:pPr>
              <w:numPr>
                <w:ilvl w:val="0"/>
                <w:numId w:val="12"/>
              </w:num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020AAF">
              <w:rPr>
                <w:rFonts w:ascii="Calibri" w:hAnsi="Calibri"/>
                <w:sz w:val="22"/>
                <w:szCs w:val="22"/>
              </w:rPr>
              <w:t>AJDIP/156-2019. AL-215-10-19 (3). Criterio Legal Embarcación Daniela María.</w:t>
            </w:r>
          </w:p>
          <w:p w:rsidR="00020AAF" w:rsidRPr="00020AAF" w:rsidRDefault="00020AAF" w:rsidP="00020AAF">
            <w:pPr>
              <w:numPr>
                <w:ilvl w:val="0"/>
                <w:numId w:val="12"/>
              </w:num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020AAF">
              <w:rPr>
                <w:rFonts w:ascii="Calibri" w:hAnsi="Calibri"/>
                <w:sz w:val="22"/>
                <w:szCs w:val="22"/>
              </w:rPr>
              <w:t>AJDIP/192-2019. CNC02-2019. Propuesta Reglamento Comisión Consultiva.</w:t>
            </w:r>
          </w:p>
          <w:p w:rsidR="00020AAF" w:rsidRPr="00020AAF" w:rsidRDefault="00020AAF" w:rsidP="00020AAF">
            <w:pPr>
              <w:numPr>
                <w:ilvl w:val="0"/>
                <w:numId w:val="12"/>
              </w:num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020AAF">
              <w:rPr>
                <w:rFonts w:ascii="Calibri" w:hAnsi="Calibri"/>
                <w:sz w:val="22"/>
                <w:szCs w:val="22"/>
              </w:rPr>
              <w:t>AJDIP/482-2018. DDI-094-2019.Criterio Técnico sobre aplicación de cuotas y medidas de manejo para la pesca de anchoveta.</w:t>
            </w:r>
          </w:p>
          <w:p w:rsidR="00020AAF" w:rsidRPr="00020AAF" w:rsidRDefault="00020AAF" w:rsidP="00020AAF">
            <w:pPr>
              <w:numPr>
                <w:ilvl w:val="0"/>
                <w:numId w:val="12"/>
              </w:num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020AAF">
              <w:rPr>
                <w:rFonts w:ascii="Calibri" w:hAnsi="Calibri"/>
                <w:sz w:val="22"/>
                <w:szCs w:val="22"/>
              </w:rPr>
              <w:t>AJDIP/516-2019. DDI-109-2019.Sobre estudio de TPMS del pargo seda.</w:t>
            </w:r>
          </w:p>
        </w:tc>
      </w:tr>
      <w:tr w:rsidR="00020AAF" w:rsidRPr="00020AAF" w:rsidTr="0005598F">
        <w:trPr>
          <w:jc w:val="center"/>
        </w:trPr>
        <w:tc>
          <w:tcPr>
            <w:tcW w:w="595" w:type="dxa"/>
          </w:tcPr>
          <w:p w:rsidR="00020AAF" w:rsidRPr="00020AAF" w:rsidRDefault="00020AAF" w:rsidP="00020AAF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020AAF">
              <w:rPr>
                <w:rFonts w:ascii="Calibri" w:hAnsi="Calibri"/>
                <w:sz w:val="22"/>
                <w:szCs w:val="22"/>
                <w:lang w:val="es-CR"/>
              </w:rPr>
              <w:t>VIII.</w:t>
            </w:r>
          </w:p>
        </w:tc>
        <w:tc>
          <w:tcPr>
            <w:tcW w:w="8756" w:type="dxa"/>
          </w:tcPr>
          <w:p w:rsidR="00020AAF" w:rsidRPr="00020AAF" w:rsidRDefault="00020AAF" w:rsidP="00020AAF">
            <w:pPr>
              <w:rPr>
                <w:rFonts w:ascii="Calibri" w:hAnsi="Calibri"/>
                <w:sz w:val="22"/>
                <w:szCs w:val="22"/>
              </w:rPr>
            </w:pPr>
            <w:r w:rsidRPr="00020AAF">
              <w:rPr>
                <w:rFonts w:ascii="Calibri" w:hAnsi="Calibri"/>
                <w:sz w:val="22"/>
                <w:szCs w:val="22"/>
              </w:rPr>
              <w:t>Cierre.</w:t>
            </w:r>
          </w:p>
        </w:tc>
      </w:tr>
    </w:tbl>
    <w:p w:rsidR="00020AAF" w:rsidRPr="00020AAF" w:rsidRDefault="00020AAF" w:rsidP="00020AAF"/>
    <w:p w:rsidR="004D0965" w:rsidRPr="004D0965" w:rsidRDefault="004D0965" w:rsidP="004D0965">
      <w:pPr>
        <w:spacing w:after="160" w:line="259" w:lineRule="auto"/>
        <w:rPr>
          <w:rFonts w:asciiTheme="minorHAnsi" w:eastAsiaTheme="minorHAnsi" w:hAnsiTheme="minorHAnsi" w:cstheme="minorBidi"/>
          <w:b/>
          <w:sz w:val="22"/>
          <w:szCs w:val="22"/>
          <w:lang w:val="es-CR" w:eastAsia="en-US"/>
        </w:rPr>
      </w:pPr>
    </w:p>
    <w:p w:rsidR="006F6369" w:rsidRPr="006F6369" w:rsidRDefault="006F6369" w:rsidP="006F6369">
      <w:pPr>
        <w:rPr>
          <w:b/>
          <w:i/>
          <w:u w:val="single"/>
        </w:rPr>
      </w:pPr>
    </w:p>
    <w:p w:rsidR="00D2031F" w:rsidRPr="00D2031F" w:rsidRDefault="00D2031F" w:rsidP="00D2031F"/>
    <w:p w:rsidR="00D4455B" w:rsidRPr="009A2CDC" w:rsidRDefault="00D4455B" w:rsidP="00D4455B">
      <w:pPr>
        <w:jc w:val="center"/>
        <w:rPr>
          <w:rFonts w:asciiTheme="minorHAnsi" w:hAnsiTheme="minorHAnsi"/>
          <w:b/>
          <w:sz w:val="22"/>
          <w:szCs w:val="22"/>
        </w:rPr>
      </w:pPr>
    </w:p>
    <w:p w:rsidR="00D4455B" w:rsidRDefault="00D4455B" w:rsidP="00D4455B">
      <w:pPr>
        <w:contextualSpacing/>
        <w:jc w:val="center"/>
        <w:rPr>
          <w:rFonts w:asciiTheme="minorHAnsi" w:hAnsiTheme="minorHAnsi"/>
          <w:b/>
          <w:bCs/>
          <w:i/>
          <w:iCs/>
          <w:sz w:val="22"/>
          <w:szCs w:val="22"/>
          <w:u w:val="single"/>
        </w:rPr>
      </w:pPr>
    </w:p>
    <w:p w:rsidR="00433EB3" w:rsidRPr="00D23A80" w:rsidRDefault="00433EB3" w:rsidP="00433EB3">
      <w:pPr>
        <w:tabs>
          <w:tab w:val="left" w:pos="0"/>
        </w:tabs>
        <w:ind w:right="34"/>
        <w:contextualSpacing/>
        <w:jc w:val="both"/>
        <w:rPr>
          <w:rFonts w:asciiTheme="minorHAnsi" w:hAnsiTheme="minorHAnsi"/>
          <w:sz w:val="22"/>
          <w:szCs w:val="22"/>
        </w:rPr>
      </w:pPr>
    </w:p>
    <w:p w:rsidR="002A6EFA" w:rsidRPr="002A6EFA" w:rsidRDefault="002A6EFA" w:rsidP="002A6EFA">
      <w:pPr>
        <w:spacing w:after="160" w:line="259" w:lineRule="auto"/>
        <w:rPr>
          <w:rFonts w:asciiTheme="minorHAnsi" w:eastAsiaTheme="minorHAnsi" w:hAnsiTheme="minorHAnsi" w:cstheme="minorBidi"/>
          <w:b/>
          <w:sz w:val="22"/>
          <w:szCs w:val="22"/>
          <w:lang w:val="es-CR" w:eastAsia="en-US"/>
        </w:rPr>
      </w:pPr>
    </w:p>
    <w:p w:rsidR="00CA38AD" w:rsidRPr="00CA38AD" w:rsidRDefault="00CA38AD" w:rsidP="00CA38AD">
      <w:pPr>
        <w:spacing w:after="160" w:line="259" w:lineRule="auto"/>
        <w:rPr>
          <w:rFonts w:asciiTheme="minorHAnsi" w:hAnsiTheme="minorHAnsi" w:cstheme="minorBidi"/>
          <w:b/>
          <w:sz w:val="22"/>
          <w:szCs w:val="22"/>
          <w:lang w:val="es-CR" w:eastAsia="en-US"/>
        </w:rPr>
      </w:pPr>
    </w:p>
    <w:p w:rsidR="00B85904" w:rsidRDefault="00B85904" w:rsidP="00B85904">
      <w:pPr>
        <w:jc w:val="center"/>
        <w:rPr>
          <w:b/>
        </w:rPr>
      </w:pPr>
    </w:p>
    <w:p w:rsidR="00D4446A" w:rsidRPr="00D4446A" w:rsidRDefault="00D4446A" w:rsidP="00D4446A">
      <w:pPr>
        <w:rPr>
          <w:rFonts w:asciiTheme="minorHAnsi" w:hAnsiTheme="minorHAnsi"/>
          <w:b/>
          <w:sz w:val="22"/>
          <w:szCs w:val="22"/>
          <w:lang w:val="es-CR"/>
        </w:rPr>
      </w:pPr>
    </w:p>
    <w:p w:rsidR="00AB70DB" w:rsidRPr="00AB70DB" w:rsidRDefault="00AB70DB" w:rsidP="00AB70DB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es-CR" w:eastAsia="en-US"/>
        </w:rPr>
      </w:pPr>
    </w:p>
    <w:p w:rsidR="00B85904" w:rsidRDefault="00B85904" w:rsidP="00B85904">
      <w:pPr>
        <w:pStyle w:val="Prrafodelista"/>
        <w:ind w:left="1080"/>
        <w:rPr>
          <w:rFonts w:asciiTheme="minorHAnsi" w:hAnsiTheme="minorHAnsi"/>
          <w:b/>
          <w:sz w:val="22"/>
          <w:szCs w:val="22"/>
          <w:lang w:val="es-CR" w:eastAsia="en-US"/>
        </w:rPr>
      </w:pPr>
    </w:p>
    <w:p w:rsidR="00546ADE" w:rsidRDefault="00546ADE" w:rsidP="00546ADE"/>
    <w:p w:rsidR="00A846BC" w:rsidRDefault="00A846BC" w:rsidP="00A846BC"/>
    <w:p w:rsidR="00DF0810" w:rsidRDefault="00DF0810"/>
    <w:sectPr w:rsidR="00DF0810" w:rsidSect="00E90729">
      <w:headerReference w:type="default" r:id="rId7"/>
      <w:footerReference w:type="default" r:id="rId8"/>
      <w:pgSz w:w="12242" w:h="15842" w:code="1"/>
      <w:pgMar w:top="218" w:right="1185" w:bottom="709" w:left="1276" w:header="142" w:footer="29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6299" w:rsidRDefault="005B6299">
      <w:r>
        <w:separator/>
      </w:r>
    </w:p>
  </w:endnote>
  <w:endnote w:type="continuationSeparator" w:id="0">
    <w:p w:rsidR="005B6299" w:rsidRDefault="005B6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9F6" w:rsidRDefault="005B6299" w:rsidP="003E00F0">
    <w:pPr>
      <w:pStyle w:val="Piedepgina"/>
      <w:rPr>
        <w:rFonts w:ascii="Edwardian Script ITC" w:hAnsi="Edwardian Script ITC"/>
        <w:b/>
        <w:bCs/>
        <w:color w:val="000080"/>
        <w:sz w:val="36"/>
        <w:szCs w:val="36"/>
      </w:rPr>
    </w:pPr>
  </w:p>
  <w:p w:rsidR="00E309F6" w:rsidRDefault="005B6299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6299" w:rsidRDefault="005B6299">
      <w:r>
        <w:separator/>
      </w:r>
    </w:p>
  </w:footnote>
  <w:footnote w:type="continuationSeparator" w:id="0">
    <w:p w:rsidR="005B6299" w:rsidRDefault="005B62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9F6" w:rsidRDefault="005B6299">
    <w:pPr>
      <w:pStyle w:val="Encabezado"/>
      <w:jc w:val="right"/>
      <w:rPr>
        <w:b/>
        <w:color w:val="FF0000"/>
        <w:sz w:val="24"/>
      </w:rPr>
    </w:pPr>
  </w:p>
  <w:tbl>
    <w:tblPr>
      <w:tblW w:w="15310" w:type="dxa"/>
      <w:tblInd w:w="-318" w:type="dxa"/>
      <w:tblLook w:val="04A0" w:firstRow="1" w:lastRow="0" w:firstColumn="1" w:lastColumn="0" w:noHBand="0" w:noVBand="1"/>
    </w:tblPr>
    <w:tblGrid>
      <w:gridCol w:w="2836"/>
      <w:gridCol w:w="4678"/>
      <w:gridCol w:w="4678"/>
      <w:gridCol w:w="3118"/>
    </w:tblGrid>
    <w:tr w:rsidR="00E309F6" w:rsidRPr="000603E2" w:rsidTr="00812342">
      <w:tc>
        <w:tcPr>
          <w:tcW w:w="2836" w:type="dxa"/>
        </w:tcPr>
        <w:p w:rsidR="00E309F6" w:rsidRPr="000603E2" w:rsidRDefault="00201418" w:rsidP="00890D20">
          <w:pPr>
            <w:pStyle w:val="Encabezado"/>
            <w:rPr>
              <w:b/>
              <w:i/>
              <w:color w:val="FF0000"/>
              <w:sz w:val="24"/>
            </w:rPr>
          </w:pPr>
          <w:r w:rsidRPr="0007595A">
            <w:rPr>
              <w:rFonts w:ascii="Tahoma" w:hAnsi="Tahoma" w:cs="Tahoma"/>
              <w:noProof/>
              <w:sz w:val="24"/>
              <w:szCs w:val="24"/>
              <w:lang w:val="es-CR" w:eastAsia="es-CR"/>
            </w:rPr>
            <w:drawing>
              <wp:inline distT="0" distB="0" distL="0" distR="0" wp14:anchorId="39FD0843" wp14:editId="3B32D818">
                <wp:extent cx="693420" cy="1089660"/>
                <wp:effectExtent l="0" t="0" r="0" b="0"/>
                <wp:docPr id="1" name="Picture 0" descr="LogoColor copy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 descr="LogoColor copy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3420" cy="1089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8" w:type="dxa"/>
        </w:tcPr>
        <w:p w:rsidR="00E309F6" w:rsidRDefault="005B6299" w:rsidP="0006084F">
          <w:pPr>
            <w:pStyle w:val="Subttulo"/>
          </w:pPr>
        </w:p>
        <w:p w:rsidR="00E309F6" w:rsidRPr="00D869F1" w:rsidRDefault="00201418" w:rsidP="00D869F1">
          <w:pPr>
            <w:jc w:val="center"/>
            <w:rPr>
              <w:rFonts w:ascii="Calibri" w:hAnsi="Calibri"/>
              <w:b/>
              <w:sz w:val="22"/>
              <w:szCs w:val="22"/>
            </w:rPr>
          </w:pPr>
          <w:r w:rsidRPr="00D869F1">
            <w:rPr>
              <w:rFonts w:ascii="Calibri" w:hAnsi="Calibri"/>
              <w:b/>
              <w:sz w:val="22"/>
              <w:szCs w:val="22"/>
            </w:rPr>
            <w:t>Secretaría Técnica</w:t>
          </w:r>
        </w:p>
        <w:p w:rsidR="00E309F6" w:rsidRPr="00D869F1" w:rsidRDefault="00201418" w:rsidP="00D869F1">
          <w:pPr>
            <w:jc w:val="center"/>
            <w:rPr>
              <w:rFonts w:ascii="Calibri" w:hAnsi="Calibri"/>
              <w:b/>
              <w:sz w:val="22"/>
              <w:szCs w:val="22"/>
            </w:rPr>
          </w:pPr>
          <w:r w:rsidRPr="00D869F1">
            <w:rPr>
              <w:rFonts w:ascii="Calibri" w:hAnsi="Calibri"/>
              <w:b/>
              <w:sz w:val="22"/>
              <w:szCs w:val="22"/>
            </w:rPr>
            <w:t>de</w:t>
          </w:r>
        </w:p>
        <w:p w:rsidR="00E309F6" w:rsidRPr="00864AD3" w:rsidRDefault="00201418" w:rsidP="00D869F1">
          <w:pPr>
            <w:pStyle w:val="Subttulo"/>
            <w:rPr>
              <w:rFonts w:ascii="Berlin Sans FB" w:hAnsi="Berlin Sans FB" w:cs="Tahoma"/>
              <w:sz w:val="18"/>
              <w:szCs w:val="18"/>
            </w:rPr>
          </w:pPr>
          <w:r w:rsidRPr="00D869F1">
            <w:rPr>
              <w:rFonts w:ascii="Calibri" w:eastAsia="Meiryo" w:hAnsi="Calibri" w:cs="Tahoma"/>
              <w:b/>
              <w:sz w:val="22"/>
              <w:szCs w:val="22"/>
            </w:rPr>
            <w:t>Junta Directiva</w:t>
          </w:r>
        </w:p>
      </w:tc>
      <w:tc>
        <w:tcPr>
          <w:tcW w:w="4678" w:type="dxa"/>
        </w:tcPr>
        <w:p w:rsidR="00E309F6" w:rsidRPr="00053D3C" w:rsidRDefault="00201418" w:rsidP="00F8110E">
          <w:pPr>
            <w:pStyle w:val="Encabezado"/>
            <w:rPr>
              <w:rFonts w:ascii="Edwardian Script ITC" w:hAnsi="Edwardian Script ITC"/>
              <w:b/>
              <w:color w:val="1F497D"/>
              <w:sz w:val="44"/>
              <w:szCs w:val="44"/>
            </w:rPr>
          </w:pPr>
          <w:r>
            <w:rPr>
              <w:rFonts w:ascii="Arial Narrow" w:hAnsi="Arial Narrow"/>
              <w:b/>
              <w:noProof/>
              <w:color w:val="000080"/>
              <w:lang w:val="es-CR" w:eastAsia="es-CR"/>
            </w:rPr>
            <w:drawing>
              <wp:anchor distT="0" distB="0" distL="114300" distR="114300" simplePos="0" relativeHeight="251659264" behindDoc="0" locked="0" layoutInCell="0" allowOverlap="1" wp14:anchorId="2898DDD2" wp14:editId="0B82979C">
                <wp:simplePos x="0" y="0"/>
                <wp:positionH relativeFrom="column">
                  <wp:posOffset>1062990</wp:posOffset>
                </wp:positionH>
                <wp:positionV relativeFrom="paragraph">
                  <wp:posOffset>91440</wp:posOffset>
                </wp:positionV>
                <wp:extent cx="629920" cy="944880"/>
                <wp:effectExtent l="0" t="0" r="0" b="0"/>
                <wp:wrapTopAndBottom/>
                <wp:docPr id="2" name="Imagen 13" descr="!IN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3" descr="!IN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9920" cy="944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118" w:type="dxa"/>
        </w:tcPr>
        <w:p w:rsidR="00E309F6" w:rsidRPr="000603E2" w:rsidRDefault="005B6299" w:rsidP="000603E2">
          <w:pPr>
            <w:pStyle w:val="Encabezado"/>
            <w:jc w:val="right"/>
            <w:rPr>
              <w:b/>
              <w:color w:val="FF0000"/>
              <w:sz w:val="24"/>
            </w:rPr>
          </w:pPr>
        </w:p>
      </w:tc>
    </w:tr>
  </w:tbl>
  <w:p w:rsidR="00E309F6" w:rsidRDefault="005B6299" w:rsidP="00812342">
    <w:pPr>
      <w:pStyle w:val="Encabezado"/>
      <w:jc w:val="right"/>
      <w:rPr>
        <w:b/>
        <w:color w:val="FF0000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13D31"/>
    <w:multiLevelType w:val="hybridMultilevel"/>
    <w:tmpl w:val="D18EEF3A"/>
    <w:lvl w:ilvl="0" w:tplc="72FA490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06D0D"/>
    <w:multiLevelType w:val="hybridMultilevel"/>
    <w:tmpl w:val="93FA7D84"/>
    <w:lvl w:ilvl="0" w:tplc="F62A343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6D5221"/>
    <w:multiLevelType w:val="hybridMultilevel"/>
    <w:tmpl w:val="988831C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A4025F"/>
    <w:multiLevelType w:val="hybridMultilevel"/>
    <w:tmpl w:val="3A1839E4"/>
    <w:lvl w:ilvl="0" w:tplc="AE50CCE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C42C76"/>
    <w:multiLevelType w:val="hybridMultilevel"/>
    <w:tmpl w:val="FFF4EDC6"/>
    <w:lvl w:ilvl="0" w:tplc="B472301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D23E62"/>
    <w:multiLevelType w:val="hybridMultilevel"/>
    <w:tmpl w:val="06A2F046"/>
    <w:lvl w:ilvl="0" w:tplc="CE48149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662B5A"/>
    <w:multiLevelType w:val="hybridMultilevel"/>
    <w:tmpl w:val="B57A7F2A"/>
    <w:lvl w:ilvl="0" w:tplc="DA5472F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D55639"/>
    <w:multiLevelType w:val="hybridMultilevel"/>
    <w:tmpl w:val="34F86AAE"/>
    <w:lvl w:ilvl="0" w:tplc="DDC2F74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CF4109"/>
    <w:multiLevelType w:val="hybridMultilevel"/>
    <w:tmpl w:val="95C6649A"/>
    <w:lvl w:ilvl="0" w:tplc="987EB148">
      <w:start w:val="1"/>
      <w:numFmt w:val="lowerRoman"/>
      <w:lvlText w:val="%1."/>
      <w:lvlJc w:val="left"/>
      <w:pPr>
        <w:ind w:left="252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2880" w:hanging="360"/>
      </w:pPr>
    </w:lvl>
    <w:lvl w:ilvl="2" w:tplc="140A001B" w:tentative="1">
      <w:start w:val="1"/>
      <w:numFmt w:val="lowerRoman"/>
      <w:lvlText w:val="%3."/>
      <w:lvlJc w:val="right"/>
      <w:pPr>
        <w:ind w:left="3600" w:hanging="180"/>
      </w:pPr>
    </w:lvl>
    <w:lvl w:ilvl="3" w:tplc="140A000F" w:tentative="1">
      <w:start w:val="1"/>
      <w:numFmt w:val="decimal"/>
      <w:lvlText w:val="%4."/>
      <w:lvlJc w:val="left"/>
      <w:pPr>
        <w:ind w:left="4320" w:hanging="360"/>
      </w:pPr>
    </w:lvl>
    <w:lvl w:ilvl="4" w:tplc="140A0019" w:tentative="1">
      <w:start w:val="1"/>
      <w:numFmt w:val="lowerLetter"/>
      <w:lvlText w:val="%5."/>
      <w:lvlJc w:val="left"/>
      <w:pPr>
        <w:ind w:left="5040" w:hanging="360"/>
      </w:pPr>
    </w:lvl>
    <w:lvl w:ilvl="5" w:tplc="140A001B" w:tentative="1">
      <w:start w:val="1"/>
      <w:numFmt w:val="lowerRoman"/>
      <w:lvlText w:val="%6."/>
      <w:lvlJc w:val="right"/>
      <w:pPr>
        <w:ind w:left="5760" w:hanging="180"/>
      </w:pPr>
    </w:lvl>
    <w:lvl w:ilvl="6" w:tplc="140A000F" w:tentative="1">
      <w:start w:val="1"/>
      <w:numFmt w:val="decimal"/>
      <w:lvlText w:val="%7."/>
      <w:lvlJc w:val="left"/>
      <w:pPr>
        <w:ind w:left="6480" w:hanging="360"/>
      </w:pPr>
    </w:lvl>
    <w:lvl w:ilvl="7" w:tplc="140A0019" w:tentative="1">
      <w:start w:val="1"/>
      <w:numFmt w:val="lowerLetter"/>
      <w:lvlText w:val="%8."/>
      <w:lvlJc w:val="left"/>
      <w:pPr>
        <w:ind w:left="7200" w:hanging="360"/>
      </w:pPr>
    </w:lvl>
    <w:lvl w:ilvl="8" w:tplc="14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4DDB00E1"/>
    <w:multiLevelType w:val="hybridMultilevel"/>
    <w:tmpl w:val="F69A357C"/>
    <w:lvl w:ilvl="0" w:tplc="503EF0F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4C7AA1"/>
    <w:multiLevelType w:val="hybridMultilevel"/>
    <w:tmpl w:val="07A24FBC"/>
    <w:lvl w:ilvl="0" w:tplc="2FECF6F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870C46"/>
    <w:multiLevelType w:val="hybridMultilevel"/>
    <w:tmpl w:val="292CEC96"/>
    <w:lvl w:ilvl="0" w:tplc="5C7463A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0569FA"/>
    <w:multiLevelType w:val="hybridMultilevel"/>
    <w:tmpl w:val="1C9CF8E6"/>
    <w:lvl w:ilvl="0" w:tplc="0BC27BD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706C6C"/>
    <w:multiLevelType w:val="hybridMultilevel"/>
    <w:tmpl w:val="5DEEDC70"/>
    <w:lvl w:ilvl="0" w:tplc="CDF49DE2">
      <w:start w:val="1"/>
      <w:numFmt w:val="lowerRoman"/>
      <w:lvlText w:val="%1."/>
      <w:lvlJc w:val="left"/>
      <w:pPr>
        <w:ind w:left="1080" w:hanging="720"/>
      </w:pPr>
      <w:rPr>
        <w:rFonts w:ascii="Calibri" w:hAnsi="Calibri" w:hint="default"/>
        <w:color w:val="auto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8C28A8"/>
    <w:multiLevelType w:val="hybridMultilevel"/>
    <w:tmpl w:val="1EB21370"/>
    <w:lvl w:ilvl="0" w:tplc="38BE4D4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9C47C9"/>
    <w:multiLevelType w:val="hybridMultilevel"/>
    <w:tmpl w:val="2416BEF4"/>
    <w:lvl w:ilvl="0" w:tplc="88AA84B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8E6F84"/>
    <w:multiLevelType w:val="hybridMultilevel"/>
    <w:tmpl w:val="86947E46"/>
    <w:lvl w:ilvl="0" w:tplc="E668CD32">
      <w:start w:val="1"/>
      <w:numFmt w:val="lowerRoman"/>
      <w:lvlText w:val="%1."/>
      <w:lvlJc w:val="left"/>
      <w:pPr>
        <w:ind w:left="1080" w:hanging="720"/>
      </w:pPr>
      <w:rPr>
        <w:rFonts w:asciiTheme="minorHAnsi" w:hAnsiTheme="minorHAnsi" w:hint="default"/>
        <w:color w:val="000000" w:themeColor="text1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8B1121"/>
    <w:multiLevelType w:val="hybridMultilevel"/>
    <w:tmpl w:val="DC8211E6"/>
    <w:lvl w:ilvl="0" w:tplc="DCFAE83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713BC8"/>
    <w:multiLevelType w:val="hybridMultilevel"/>
    <w:tmpl w:val="113A318E"/>
    <w:lvl w:ilvl="0" w:tplc="395292B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4E22C4"/>
    <w:multiLevelType w:val="hybridMultilevel"/>
    <w:tmpl w:val="000E8B36"/>
    <w:lvl w:ilvl="0" w:tplc="1A908AF2">
      <w:start w:val="1"/>
      <w:numFmt w:val="lowerRoman"/>
      <w:lvlText w:val="%1."/>
      <w:lvlJc w:val="left"/>
      <w:pPr>
        <w:ind w:left="1080" w:hanging="720"/>
      </w:pPr>
      <w:rPr>
        <w:rFonts w:cs="Times New Roman" w:hint="default"/>
        <w:sz w:val="22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E50BE6"/>
    <w:multiLevelType w:val="hybridMultilevel"/>
    <w:tmpl w:val="553C6596"/>
    <w:lvl w:ilvl="0" w:tplc="CD6C5984">
      <w:start w:val="1"/>
      <w:numFmt w:val="lowerRoman"/>
      <w:lvlText w:val="%1."/>
      <w:lvlJc w:val="left"/>
      <w:pPr>
        <w:ind w:left="1080" w:hanging="720"/>
      </w:pPr>
      <w:rPr>
        <w:rFonts w:ascii="Calibri" w:eastAsia="Times New Roman" w:hAnsi="Calibri" w:cs="Times New Roman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7F1247"/>
    <w:multiLevelType w:val="hybridMultilevel"/>
    <w:tmpl w:val="3B688B02"/>
    <w:lvl w:ilvl="0" w:tplc="6B70424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19"/>
  </w:num>
  <w:num w:numId="5">
    <w:abstractNumId w:val="8"/>
  </w:num>
  <w:num w:numId="6">
    <w:abstractNumId w:val="7"/>
  </w:num>
  <w:num w:numId="7">
    <w:abstractNumId w:val="14"/>
  </w:num>
  <w:num w:numId="8">
    <w:abstractNumId w:val="5"/>
  </w:num>
  <w:num w:numId="9">
    <w:abstractNumId w:val="3"/>
  </w:num>
  <w:num w:numId="10">
    <w:abstractNumId w:val="21"/>
  </w:num>
  <w:num w:numId="11">
    <w:abstractNumId w:val="9"/>
  </w:num>
  <w:num w:numId="12">
    <w:abstractNumId w:val="13"/>
  </w:num>
  <w:num w:numId="13">
    <w:abstractNumId w:val="0"/>
  </w:num>
  <w:num w:numId="14">
    <w:abstractNumId w:val="10"/>
  </w:num>
  <w:num w:numId="15">
    <w:abstractNumId w:val="18"/>
  </w:num>
  <w:num w:numId="16">
    <w:abstractNumId w:val="4"/>
  </w:num>
  <w:num w:numId="17">
    <w:abstractNumId w:val="12"/>
  </w:num>
  <w:num w:numId="18">
    <w:abstractNumId w:val="17"/>
  </w:num>
  <w:num w:numId="19">
    <w:abstractNumId w:val="1"/>
  </w:num>
  <w:num w:numId="20">
    <w:abstractNumId w:val="15"/>
  </w:num>
  <w:num w:numId="21">
    <w:abstractNumId w:val="11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D00"/>
    <w:rsid w:val="00020AAF"/>
    <w:rsid w:val="00146BCA"/>
    <w:rsid w:val="001A30F5"/>
    <w:rsid w:val="00201418"/>
    <w:rsid w:val="00213879"/>
    <w:rsid w:val="00274EAA"/>
    <w:rsid w:val="002A6EFA"/>
    <w:rsid w:val="002B1379"/>
    <w:rsid w:val="003E1156"/>
    <w:rsid w:val="00433EB3"/>
    <w:rsid w:val="004D0965"/>
    <w:rsid w:val="00546ADE"/>
    <w:rsid w:val="005B289F"/>
    <w:rsid w:val="005B6299"/>
    <w:rsid w:val="005E0540"/>
    <w:rsid w:val="006F6369"/>
    <w:rsid w:val="00754781"/>
    <w:rsid w:val="007B5B3D"/>
    <w:rsid w:val="007C0D00"/>
    <w:rsid w:val="007E3681"/>
    <w:rsid w:val="00821E4B"/>
    <w:rsid w:val="008F3368"/>
    <w:rsid w:val="009135E3"/>
    <w:rsid w:val="0095470D"/>
    <w:rsid w:val="00987C61"/>
    <w:rsid w:val="00A77202"/>
    <w:rsid w:val="00A846BC"/>
    <w:rsid w:val="00A9638E"/>
    <w:rsid w:val="00AB70DB"/>
    <w:rsid w:val="00AE7D69"/>
    <w:rsid w:val="00B85904"/>
    <w:rsid w:val="00C15A11"/>
    <w:rsid w:val="00CA38AD"/>
    <w:rsid w:val="00D2031F"/>
    <w:rsid w:val="00D4446A"/>
    <w:rsid w:val="00D4455B"/>
    <w:rsid w:val="00DA7CE2"/>
    <w:rsid w:val="00DF0810"/>
    <w:rsid w:val="00E06062"/>
    <w:rsid w:val="00E34E38"/>
    <w:rsid w:val="00E4108C"/>
    <w:rsid w:val="00E565DF"/>
    <w:rsid w:val="00EA46E4"/>
    <w:rsid w:val="00F64E41"/>
    <w:rsid w:val="00FA7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70B3494-9EAA-4AB0-95E9-21D5396E9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14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201418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20141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rsid w:val="00201418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PiedepginaCar">
    <w:name w:val="Pie de página Car"/>
    <w:basedOn w:val="Fuentedeprrafopredeter"/>
    <w:link w:val="Piedepgina"/>
    <w:rsid w:val="0020141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rrafodelista">
    <w:name w:val="List Paragraph"/>
    <w:aliases w:val="Cuadros,figuras y gráficos"/>
    <w:basedOn w:val="Normal"/>
    <w:link w:val="PrrafodelistaCar"/>
    <w:uiPriority w:val="34"/>
    <w:qFormat/>
    <w:rsid w:val="00201418"/>
    <w:pPr>
      <w:ind w:left="708"/>
    </w:pPr>
  </w:style>
  <w:style w:type="paragraph" w:styleId="Subttulo">
    <w:name w:val="Subtitle"/>
    <w:basedOn w:val="Normal"/>
    <w:next w:val="Normal"/>
    <w:link w:val="SubttuloCar"/>
    <w:qFormat/>
    <w:rsid w:val="00201418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basedOn w:val="Fuentedeprrafopredeter"/>
    <w:link w:val="Subttulo"/>
    <w:rsid w:val="00201418"/>
    <w:rPr>
      <w:rFonts w:ascii="Cambria" w:eastAsia="Times New Roman" w:hAnsi="Cambria" w:cs="Times New Roman"/>
      <w:sz w:val="24"/>
      <w:szCs w:val="24"/>
      <w:lang w:val="es-ES" w:eastAsia="es-ES"/>
    </w:rPr>
  </w:style>
  <w:style w:type="character" w:customStyle="1" w:styleId="PrrafodelistaCar">
    <w:name w:val="Párrafo de lista Car"/>
    <w:aliases w:val="Cuadros Car,figuras y gráficos Car"/>
    <w:link w:val="Prrafodelista"/>
    <w:uiPriority w:val="34"/>
    <w:locked/>
    <w:rsid w:val="00B85904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02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263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Francy Morales Matarrita</dc:creator>
  <cp:keywords/>
  <dc:description/>
  <cp:lastModifiedBy>Francy Morales Matarrita</cp:lastModifiedBy>
  <cp:revision>2</cp:revision>
  <dcterms:created xsi:type="dcterms:W3CDTF">2020-03-09T19:52:00Z</dcterms:created>
  <dcterms:modified xsi:type="dcterms:W3CDTF">2020-03-09T19:52:00Z</dcterms:modified>
</cp:coreProperties>
</file>