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4BE" w:rsidRDefault="003374BE" w:rsidP="003374BE">
      <w:pPr>
        <w:jc w:val="both"/>
        <w:rPr>
          <w:rFonts w:ascii="Calibri" w:hAnsi="Calibri"/>
          <w:b/>
          <w:bCs/>
        </w:rPr>
      </w:pPr>
      <w:r w:rsidRPr="00D869F1">
        <w:rPr>
          <w:rFonts w:ascii="Calibri" w:hAnsi="Calibri"/>
        </w:rPr>
        <w:t xml:space="preserve">Señores Directoras y Directores, por este medio se les convoca a la </w:t>
      </w:r>
      <w:r>
        <w:rPr>
          <w:rFonts w:ascii="Calibri" w:hAnsi="Calibri"/>
          <w:b/>
        </w:rPr>
        <w:t>SESION O</w:t>
      </w:r>
      <w:r w:rsidRPr="00D869F1">
        <w:rPr>
          <w:rFonts w:ascii="Calibri" w:hAnsi="Calibri"/>
          <w:b/>
        </w:rPr>
        <w:t xml:space="preserve">RDINARIA N°. </w:t>
      </w:r>
      <w:r>
        <w:rPr>
          <w:rFonts w:ascii="Calibri" w:hAnsi="Calibri"/>
          <w:b/>
        </w:rPr>
        <w:t>54-20</w:t>
      </w:r>
      <w:r w:rsidRPr="00D869F1">
        <w:rPr>
          <w:rFonts w:ascii="Calibri" w:hAnsi="Calibri"/>
          <w:b/>
        </w:rPr>
        <w:t>1</w:t>
      </w:r>
      <w:r>
        <w:rPr>
          <w:rFonts w:ascii="Calibri" w:hAnsi="Calibri"/>
          <w:b/>
        </w:rPr>
        <w:t>9</w:t>
      </w:r>
      <w:r w:rsidRPr="00D869F1">
        <w:rPr>
          <w:rFonts w:ascii="Calibri" w:hAnsi="Calibri"/>
          <w:b/>
        </w:rPr>
        <w:t xml:space="preserve">, de la Junta Directiva </w:t>
      </w:r>
      <w:r>
        <w:rPr>
          <w:rFonts w:ascii="Calibri" w:hAnsi="Calibri"/>
          <w:b/>
        </w:rPr>
        <w:t>del Instituto Costarricense de Pesca y Acuicultura</w:t>
      </w:r>
      <w:r>
        <w:rPr>
          <w:rFonts w:ascii="Calibri" w:hAnsi="Calibri"/>
        </w:rPr>
        <w:t xml:space="preserve">, a celebrarse </w:t>
      </w:r>
      <w:r w:rsidRPr="00D869F1">
        <w:rPr>
          <w:rFonts w:ascii="Calibri" w:hAnsi="Calibri"/>
        </w:rPr>
        <w:t xml:space="preserve">en la </w:t>
      </w:r>
      <w:r>
        <w:rPr>
          <w:rFonts w:ascii="Calibri" w:hAnsi="Calibri"/>
        </w:rPr>
        <w:t>Sala de Presidencia del Instituto Costarricense de Pesca y Acuicultura, el</w:t>
      </w:r>
      <w:r>
        <w:rPr>
          <w:rFonts w:ascii="Calibri" w:hAnsi="Calibri"/>
          <w:b/>
        </w:rPr>
        <w:t xml:space="preserve"> viernes 29 de noviembre de 2019</w:t>
      </w:r>
      <w:r w:rsidRPr="00D869F1">
        <w:rPr>
          <w:rFonts w:ascii="Calibri" w:hAnsi="Calibri"/>
        </w:rPr>
        <w:t xml:space="preserve">, a partir de las </w:t>
      </w:r>
      <w:r>
        <w:rPr>
          <w:rFonts w:ascii="Calibri" w:hAnsi="Calibri"/>
          <w:b/>
        </w:rPr>
        <w:t>08</w:t>
      </w:r>
      <w:r w:rsidRPr="001A725D">
        <w:rPr>
          <w:rFonts w:ascii="Calibri" w:hAnsi="Calibri"/>
          <w:b/>
        </w:rPr>
        <w:t>:</w:t>
      </w:r>
      <w:r>
        <w:rPr>
          <w:rFonts w:ascii="Calibri" w:hAnsi="Calibri"/>
          <w:b/>
        </w:rPr>
        <w:t>00 a.m.</w:t>
      </w:r>
      <w:r w:rsidRPr="00D869F1">
        <w:rPr>
          <w:rFonts w:ascii="Calibri" w:hAnsi="Calibri"/>
        </w:rPr>
        <w:t xml:space="preserve"> horas, para lo cual se remite la siguiente propuesta de agenda:</w:t>
      </w:r>
      <w:r w:rsidRPr="00D869F1">
        <w:rPr>
          <w:rFonts w:ascii="Calibri" w:hAnsi="Calibri"/>
          <w:b/>
          <w:bCs/>
        </w:rPr>
        <w:t xml:space="preserve"> </w:t>
      </w:r>
    </w:p>
    <w:p w:rsidR="00020AAF" w:rsidRDefault="00020AAF" w:rsidP="00020AAF">
      <w:pPr>
        <w:jc w:val="both"/>
        <w:rPr>
          <w:rFonts w:ascii="Calibri" w:hAnsi="Calibri"/>
          <w:b/>
          <w:bCs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8756"/>
      </w:tblGrid>
      <w:tr w:rsidR="003374BE" w:rsidRPr="003374BE" w:rsidTr="0005598F">
        <w:trPr>
          <w:jc w:val="center"/>
        </w:trPr>
        <w:tc>
          <w:tcPr>
            <w:tcW w:w="595" w:type="dxa"/>
          </w:tcPr>
          <w:p w:rsidR="003374BE" w:rsidRPr="003374BE" w:rsidRDefault="003374BE" w:rsidP="003374BE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bookmarkStart w:id="0" w:name="_GoBack"/>
            <w:bookmarkEnd w:id="0"/>
            <w:r w:rsidRPr="003374BE">
              <w:rPr>
                <w:rFonts w:ascii="Calibri" w:hAnsi="Calibri"/>
                <w:sz w:val="22"/>
                <w:szCs w:val="22"/>
                <w:lang w:val="es-CR"/>
              </w:rPr>
              <w:t>I.</w:t>
            </w:r>
          </w:p>
        </w:tc>
        <w:tc>
          <w:tcPr>
            <w:tcW w:w="8756" w:type="dxa"/>
          </w:tcPr>
          <w:p w:rsidR="003374BE" w:rsidRPr="003374BE" w:rsidRDefault="003374BE" w:rsidP="003374BE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3374BE">
              <w:rPr>
                <w:rFonts w:ascii="Calibri" w:hAnsi="Calibri"/>
                <w:sz w:val="22"/>
                <w:szCs w:val="22"/>
              </w:rPr>
              <w:t>Apertura y comprobación del quórum</w:t>
            </w:r>
            <w:r w:rsidRPr="003374BE">
              <w:rPr>
                <w:rFonts w:ascii="Calibri" w:hAnsi="Calibri"/>
                <w:sz w:val="22"/>
                <w:szCs w:val="22"/>
                <w:lang w:val="es-CR"/>
              </w:rPr>
              <w:t xml:space="preserve">.                                                            </w:t>
            </w:r>
          </w:p>
        </w:tc>
      </w:tr>
      <w:tr w:rsidR="003374BE" w:rsidRPr="003374BE" w:rsidTr="0005598F">
        <w:trPr>
          <w:jc w:val="center"/>
        </w:trPr>
        <w:tc>
          <w:tcPr>
            <w:tcW w:w="595" w:type="dxa"/>
          </w:tcPr>
          <w:p w:rsidR="003374BE" w:rsidRPr="003374BE" w:rsidRDefault="003374BE" w:rsidP="003374BE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3374BE">
              <w:rPr>
                <w:rFonts w:ascii="Calibri" w:hAnsi="Calibri"/>
                <w:sz w:val="22"/>
                <w:szCs w:val="22"/>
                <w:lang w:val="es-CR"/>
              </w:rPr>
              <w:t>II.</w:t>
            </w:r>
          </w:p>
        </w:tc>
        <w:tc>
          <w:tcPr>
            <w:tcW w:w="8756" w:type="dxa"/>
          </w:tcPr>
          <w:p w:rsidR="003374BE" w:rsidRPr="003374BE" w:rsidRDefault="003374BE" w:rsidP="003374BE">
            <w:pPr>
              <w:rPr>
                <w:rFonts w:ascii="Calibri" w:hAnsi="Calibri"/>
                <w:sz w:val="22"/>
                <w:szCs w:val="22"/>
              </w:rPr>
            </w:pPr>
            <w:r w:rsidRPr="003374BE">
              <w:rPr>
                <w:rFonts w:ascii="Calibri" w:hAnsi="Calibri"/>
                <w:sz w:val="22"/>
                <w:szCs w:val="22"/>
              </w:rPr>
              <w:t>Oración.</w:t>
            </w:r>
          </w:p>
        </w:tc>
      </w:tr>
      <w:tr w:rsidR="003374BE" w:rsidRPr="003374BE" w:rsidTr="0005598F">
        <w:trPr>
          <w:jc w:val="center"/>
        </w:trPr>
        <w:tc>
          <w:tcPr>
            <w:tcW w:w="595" w:type="dxa"/>
          </w:tcPr>
          <w:p w:rsidR="003374BE" w:rsidRPr="003374BE" w:rsidRDefault="003374BE" w:rsidP="003374BE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3374BE">
              <w:rPr>
                <w:rFonts w:ascii="Calibri" w:hAnsi="Calibri"/>
                <w:sz w:val="22"/>
                <w:szCs w:val="22"/>
                <w:lang w:val="es-CR"/>
              </w:rPr>
              <w:t>III.</w:t>
            </w:r>
          </w:p>
        </w:tc>
        <w:tc>
          <w:tcPr>
            <w:tcW w:w="8756" w:type="dxa"/>
          </w:tcPr>
          <w:p w:rsidR="003374BE" w:rsidRPr="003374BE" w:rsidRDefault="003374BE" w:rsidP="003374BE">
            <w:pPr>
              <w:rPr>
                <w:rFonts w:ascii="Calibri" w:hAnsi="Calibri"/>
                <w:sz w:val="22"/>
                <w:szCs w:val="22"/>
              </w:rPr>
            </w:pPr>
            <w:r w:rsidRPr="003374BE">
              <w:rPr>
                <w:rFonts w:ascii="Calibri" w:hAnsi="Calibri"/>
                <w:sz w:val="22"/>
                <w:szCs w:val="22"/>
              </w:rPr>
              <w:t>Aprobación o modificación del Orden del Día.</w:t>
            </w:r>
          </w:p>
        </w:tc>
      </w:tr>
      <w:tr w:rsidR="003374BE" w:rsidRPr="003374BE" w:rsidTr="0005598F">
        <w:trPr>
          <w:jc w:val="center"/>
        </w:trPr>
        <w:tc>
          <w:tcPr>
            <w:tcW w:w="595" w:type="dxa"/>
          </w:tcPr>
          <w:p w:rsidR="003374BE" w:rsidRPr="003374BE" w:rsidRDefault="003374BE" w:rsidP="003374BE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3374BE">
              <w:rPr>
                <w:rFonts w:ascii="Calibri" w:hAnsi="Calibri"/>
                <w:sz w:val="22"/>
                <w:szCs w:val="22"/>
                <w:lang w:val="es-CR"/>
              </w:rPr>
              <w:t>IV.</w:t>
            </w:r>
          </w:p>
        </w:tc>
        <w:tc>
          <w:tcPr>
            <w:tcW w:w="8756" w:type="dxa"/>
          </w:tcPr>
          <w:p w:rsidR="003374BE" w:rsidRPr="003374BE" w:rsidRDefault="003374BE" w:rsidP="003374BE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374B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Lectura de Correspondencia:</w:t>
            </w:r>
          </w:p>
          <w:p w:rsidR="003374BE" w:rsidRPr="003374BE" w:rsidRDefault="003374BE" w:rsidP="003374BE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  <w:lang w:val="es-CR"/>
              </w:rPr>
            </w:pPr>
            <w:r w:rsidRPr="003374BE">
              <w:rPr>
                <w:rFonts w:asciiTheme="minorHAnsi" w:hAnsiTheme="minorHAnsi"/>
                <w:sz w:val="22"/>
                <w:szCs w:val="22"/>
                <w:lang w:val="es-CR"/>
              </w:rPr>
              <w:t>Aprobación del Área Marina de Pesca Responsable de Barra del Colorado.</w:t>
            </w:r>
          </w:p>
          <w:p w:rsidR="003374BE" w:rsidRPr="003374BE" w:rsidRDefault="003374BE" w:rsidP="003374BE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  <w:lang w:val="es-CR"/>
              </w:rPr>
            </w:pPr>
            <w:r w:rsidRPr="003374BE">
              <w:rPr>
                <w:rFonts w:asciiTheme="minorHAnsi" w:hAnsiTheme="minorHAnsi"/>
                <w:sz w:val="22"/>
                <w:szCs w:val="22"/>
                <w:lang w:val="es-CR"/>
              </w:rPr>
              <w:t xml:space="preserve">Avances Área Marina de Pesca Responsable Papagayo. </w:t>
            </w:r>
          </w:p>
          <w:p w:rsidR="003374BE" w:rsidRPr="003374BE" w:rsidRDefault="003374BE" w:rsidP="003374BE">
            <w:pPr>
              <w:numPr>
                <w:ilvl w:val="0"/>
                <w:numId w:val="1"/>
              </w:num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374B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Avance de los talleres de permisos de licencia para el sector artesanal.</w:t>
            </w:r>
          </w:p>
          <w:p w:rsidR="003374BE" w:rsidRPr="003374BE" w:rsidRDefault="003374BE" w:rsidP="003374BE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  <w:lang w:val="es-CR"/>
              </w:rPr>
            </w:pPr>
            <w:r w:rsidRPr="003374BE">
              <w:rPr>
                <w:rFonts w:asciiTheme="minorHAnsi" w:hAnsiTheme="minorHAnsi"/>
                <w:sz w:val="22"/>
                <w:szCs w:val="22"/>
                <w:lang w:val="es-CR"/>
              </w:rPr>
              <w:t>Modernización Institucional.</w:t>
            </w:r>
          </w:p>
          <w:p w:rsidR="003374BE" w:rsidRPr="003374BE" w:rsidRDefault="003374BE" w:rsidP="003374BE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  <w:lang w:val="es-CR"/>
              </w:rPr>
            </w:pPr>
            <w:r w:rsidRPr="003374BE">
              <w:rPr>
                <w:rFonts w:asciiTheme="minorHAnsi" w:hAnsiTheme="minorHAnsi"/>
                <w:sz w:val="22"/>
                <w:szCs w:val="22"/>
                <w:lang w:val="es-CR"/>
              </w:rPr>
              <w:t>Proyectos Interinstitucionales con Pesca y Acuicultura.</w:t>
            </w:r>
          </w:p>
          <w:p w:rsidR="003374BE" w:rsidRPr="003374BE" w:rsidRDefault="003374BE" w:rsidP="003374BE">
            <w:pPr>
              <w:numPr>
                <w:ilvl w:val="0"/>
                <w:numId w:val="1"/>
              </w:numPr>
              <w:tabs>
                <w:tab w:val="left" w:pos="568"/>
              </w:tabs>
              <w:contextualSpacing/>
              <w:rPr>
                <w:rFonts w:ascii="Calibri" w:hAnsi="Calibri"/>
                <w:sz w:val="22"/>
                <w:szCs w:val="22"/>
              </w:rPr>
            </w:pPr>
            <w:r w:rsidRPr="003374BE">
              <w:rPr>
                <w:rFonts w:ascii="Calibri" w:hAnsi="Calibri"/>
                <w:sz w:val="22"/>
                <w:szCs w:val="22"/>
                <w:lang w:val="es-CR"/>
              </w:rPr>
              <w:t xml:space="preserve">           </w:t>
            </w:r>
            <w:r w:rsidRPr="003374BE">
              <w:rPr>
                <w:rFonts w:ascii="Calibri" w:hAnsi="Calibri"/>
                <w:sz w:val="22"/>
                <w:szCs w:val="22"/>
              </w:rPr>
              <w:t>Modificación Presupuestaria 05-2019.</w:t>
            </w:r>
          </w:p>
          <w:p w:rsidR="003374BE" w:rsidRPr="003374BE" w:rsidRDefault="003374BE" w:rsidP="003374BE">
            <w:pPr>
              <w:numPr>
                <w:ilvl w:val="0"/>
                <w:numId w:val="1"/>
              </w:numPr>
              <w:tabs>
                <w:tab w:val="left" w:pos="568"/>
              </w:tabs>
              <w:contextualSpacing/>
              <w:rPr>
                <w:rFonts w:asciiTheme="minorHAnsi" w:hAnsiTheme="minorHAnsi"/>
                <w:sz w:val="22"/>
                <w:szCs w:val="22"/>
                <w:lang w:val="es-CR"/>
              </w:rPr>
            </w:pPr>
            <w:r w:rsidRPr="003374BE">
              <w:rPr>
                <w:rFonts w:ascii="Calibri" w:hAnsi="Calibri"/>
                <w:sz w:val="22"/>
                <w:szCs w:val="22"/>
              </w:rPr>
              <w:t>Propuesta del Reglamento de Balizas.</w:t>
            </w:r>
            <w:r w:rsidRPr="003374BE">
              <w:rPr>
                <w:rFonts w:asciiTheme="minorHAnsi" w:hAnsiTheme="minorHAnsi"/>
                <w:sz w:val="22"/>
                <w:szCs w:val="22"/>
                <w:lang w:val="es-CR"/>
              </w:rPr>
              <w:t xml:space="preserve">  </w:t>
            </w:r>
          </w:p>
        </w:tc>
      </w:tr>
      <w:tr w:rsidR="003374BE" w:rsidRPr="003374BE" w:rsidTr="0005598F">
        <w:trPr>
          <w:jc w:val="center"/>
        </w:trPr>
        <w:tc>
          <w:tcPr>
            <w:tcW w:w="595" w:type="dxa"/>
          </w:tcPr>
          <w:p w:rsidR="003374BE" w:rsidRPr="003374BE" w:rsidRDefault="003374BE" w:rsidP="003374BE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3374BE">
              <w:rPr>
                <w:rFonts w:ascii="Calibri" w:hAnsi="Calibri"/>
                <w:sz w:val="22"/>
                <w:szCs w:val="22"/>
                <w:lang w:val="es-CR"/>
              </w:rPr>
              <w:t>V</w:t>
            </w:r>
          </w:p>
        </w:tc>
        <w:tc>
          <w:tcPr>
            <w:tcW w:w="8756" w:type="dxa"/>
          </w:tcPr>
          <w:p w:rsidR="003374BE" w:rsidRPr="003374BE" w:rsidRDefault="003374BE" w:rsidP="003374BE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374B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Audiencia:</w:t>
            </w:r>
          </w:p>
          <w:p w:rsidR="003374BE" w:rsidRPr="003374BE" w:rsidRDefault="003374BE" w:rsidP="003374BE">
            <w:pPr>
              <w:numPr>
                <w:ilvl w:val="0"/>
                <w:numId w:val="24"/>
              </w:num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374B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Asociación Costarricense de </w:t>
            </w:r>
            <w:proofErr w:type="spellStart"/>
            <w:r w:rsidRPr="003374B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Acuariofilia</w:t>
            </w:r>
            <w:proofErr w:type="spellEnd"/>
            <w:r w:rsidRPr="003374B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Marina (ASOCAM).</w:t>
            </w:r>
          </w:p>
        </w:tc>
      </w:tr>
      <w:tr w:rsidR="003374BE" w:rsidRPr="003374BE" w:rsidTr="0005598F">
        <w:trPr>
          <w:jc w:val="center"/>
        </w:trPr>
        <w:tc>
          <w:tcPr>
            <w:tcW w:w="595" w:type="dxa"/>
          </w:tcPr>
          <w:p w:rsidR="003374BE" w:rsidRPr="003374BE" w:rsidRDefault="003374BE" w:rsidP="003374BE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3374BE">
              <w:rPr>
                <w:rFonts w:ascii="Calibri" w:hAnsi="Calibri"/>
                <w:sz w:val="22"/>
                <w:szCs w:val="22"/>
                <w:lang w:val="es-CR"/>
              </w:rPr>
              <w:t>VI</w:t>
            </w:r>
          </w:p>
        </w:tc>
        <w:tc>
          <w:tcPr>
            <w:tcW w:w="8756" w:type="dxa"/>
          </w:tcPr>
          <w:p w:rsidR="003374BE" w:rsidRPr="003374BE" w:rsidRDefault="003374BE" w:rsidP="003374BE">
            <w:pPr>
              <w:rPr>
                <w:rFonts w:asciiTheme="minorHAnsi" w:hAnsiTheme="minorHAnsi"/>
                <w:sz w:val="22"/>
                <w:szCs w:val="22"/>
              </w:rPr>
            </w:pPr>
            <w:r w:rsidRPr="003374BE">
              <w:rPr>
                <w:rFonts w:asciiTheme="minorHAnsi" w:hAnsiTheme="minorHAnsi"/>
                <w:sz w:val="22"/>
                <w:szCs w:val="22"/>
              </w:rPr>
              <w:t>Comprobación y Seguimiento de Acuerdos:</w:t>
            </w:r>
          </w:p>
          <w:p w:rsidR="003374BE" w:rsidRPr="003374BE" w:rsidRDefault="003374BE" w:rsidP="003374BE">
            <w:pPr>
              <w:numPr>
                <w:ilvl w:val="0"/>
                <w:numId w:val="23"/>
              </w:num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374BE">
              <w:rPr>
                <w:rFonts w:ascii="Calibri" w:hAnsi="Calibri"/>
                <w:sz w:val="22"/>
                <w:szCs w:val="22"/>
              </w:rPr>
              <w:t>AJDIP/090-2019. DGA-137-2019.Plazos de entrega, documentación remitida por la administración para conocimiento de la Junta Directiva.</w:t>
            </w:r>
          </w:p>
          <w:p w:rsidR="003374BE" w:rsidRPr="003374BE" w:rsidRDefault="003374BE" w:rsidP="003374BE">
            <w:pPr>
              <w:numPr>
                <w:ilvl w:val="0"/>
                <w:numId w:val="23"/>
              </w:num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374BE">
              <w:rPr>
                <w:rFonts w:ascii="Calibri" w:hAnsi="Calibri"/>
                <w:sz w:val="22"/>
                <w:szCs w:val="22"/>
              </w:rPr>
              <w:t>AJDIP/460-2019. Criterio legal modificación Reglamento de Combustible.</w:t>
            </w:r>
          </w:p>
          <w:p w:rsidR="003374BE" w:rsidRPr="003374BE" w:rsidRDefault="003374BE" w:rsidP="003374BE">
            <w:pPr>
              <w:numPr>
                <w:ilvl w:val="0"/>
                <w:numId w:val="23"/>
              </w:num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374BE">
              <w:rPr>
                <w:rFonts w:ascii="Calibri" w:hAnsi="Calibri"/>
                <w:sz w:val="22"/>
                <w:szCs w:val="22"/>
              </w:rPr>
              <w:t xml:space="preserve">AJDIP/433-2013. Pesca de encierros. </w:t>
            </w:r>
          </w:p>
          <w:p w:rsidR="003374BE" w:rsidRPr="003374BE" w:rsidRDefault="003374BE" w:rsidP="003374BE">
            <w:pPr>
              <w:numPr>
                <w:ilvl w:val="0"/>
                <w:numId w:val="23"/>
              </w:num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374BE">
              <w:rPr>
                <w:rFonts w:ascii="Calibri" w:hAnsi="Calibri"/>
                <w:sz w:val="22"/>
                <w:szCs w:val="22"/>
              </w:rPr>
              <w:t>AJDIP/515-2019. Criterio legal-técnico AMPR Papagayo.</w:t>
            </w:r>
          </w:p>
          <w:p w:rsidR="003374BE" w:rsidRPr="003374BE" w:rsidRDefault="003374BE" w:rsidP="003374BE">
            <w:pPr>
              <w:numPr>
                <w:ilvl w:val="0"/>
                <w:numId w:val="23"/>
              </w:num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374BE">
              <w:rPr>
                <w:rFonts w:ascii="Calibri" w:hAnsi="Calibri"/>
                <w:sz w:val="22"/>
                <w:szCs w:val="22"/>
              </w:rPr>
              <w:t>AJDIP/156-2019. AL-215-10-19 (3). Criterio Legal Embarcación Daniela María.</w:t>
            </w:r>
          </w:p>
          <w:p w:rsidR="003374BE" w:rsidRPr="003374BE" w:rsidRDefault="003374BE" w:rsidP="003374BE">
            <w:pPr>
              <w:numPr>
                <w:ilvl w:val="0"/>
                <w:numId w:val="23"/>
              </w:num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374BE">
              <w:rPr>
                <w:rFonts w:ascii="Calibri" w:hAnsi="Calibri"/>
                <w:sz w:val="22"/>
                <w:szCs w:val="22"/>
              </w:rPr>
              <w:t>AJDIP/179-2019. CNC02-2019. Propuesta Reglamento Comisión Consultiva.</w:t>
            </w:r>
          </w:p>
          <w:p w:rsidR="003374BE" w:rsidRPr="003374BE" w:rsidRDefault="003374BE" w:rsidP="003374BE">
            <w:pPr>
              <w:numPr>
                <w:ilvl w:val="0"/>
                <w:numId w:val="23"/>
              </w:num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374BE">
              <w:rPr>
                <w:rFonts w:ascii="Calibri" w:hAnsi="Calibri"/>
                <w:sz w:val="22"/>
                <w:szCs w:val="22"/>
              </w:rPr>
              <w:t>AJDIP/516-2019. DDI-109-2019.Sobre estudio de TPMS del pargo seda.</w:t>
            </w:r>
          </w:p>
        </w:tc>
      </w:tr>
      <w:tr w:rsidR="003374BE" w:rsidRPr="003374BE" w:rsidTr="0005598F">
        <w:trPr>
          <w:jc w:val="center"/>
        </w:trPr>
        <w:tc>
          <w:tcPr>
            <w:tcW w:w="595" w:type="dxa"/>
          </w:tcPr>
          <w:p w:rsidR="003374BE" w:rsidRPr="003374BE" w:rsidRDefault="003374BE" w:rsidP="003374BE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3374BE">
              <w:rPr>
                <w:rFonts w:ascii="Calibri" w:hAnsi="Calibri"/>
                <w:sz w:val="22"/>
                <w:szCs w:val="22"/>
                <w:lang w:val="es-CR"/>
              </w:rPr>
              <w:t>VII.</w:t>
            </w:r>
          </w:p>
        </w:tc>
        <w:tc>
          <w:tcPr>
            <w:tcW w:w="8756" w:type="dxa"/>
          </w:tcPr>
          <w:p w:rsidR="003374BE" w:rsidRPr="003374BE" w:rsidRDefault="003374BE" w:rsidP="003374BE">
            <w:pPr>
              <w:rPr>
                <w:rFonts w:ascii="Calibri" w:hAnsi="Calibri"/>
                <w:sz w:val="22"/>
                <w:szCs w:val="22"/>
              </w:rPr>
            </w:pPr>
            <w:r w:rsidRPr="003374BE">
              <w:rPr>
                <w:rFonts w:ascii="Calibri" w:hAnsi="Calibri"/>
                <w:sz w:val="22"/>
                <w:szCs w:val="22"/>
              </w:rPr>
              <w:t>Cierre</w:t>
            </w:r>
          </w:p>
        </w:tc>
      </w:tr>
    </w:tbl>
    <w:p w:rsidR="003374BE" w:rsidRPr="003374BE" w:rsidRDefault="003374BE" w:rsidP="003374BE">
      <w:pPr>
        <w:rPr>
          <w:rFonts w:asciiTheme="minorHAnsi" w:hAnsiTheme="minorHAnsi"/>
          <w:b/>
          <w:sz w:val="22"/>
          <w:szCs w:val="22"/>
          <w:lang w:val="es-CR"/>
        </w:rPr>
      </w:pPr>
    </w:p>
    <w:p w:rsidR="00020AAF" w:rsidRPr="00020AAF" w:rsidRDefault="00020AAF" w:rsidP="00020AAF"/>
    <w:p w:rsidR="004D0965" w:rsidRPr="004D0965" w:rsidRDefault="004D0965" w:rsidP="004D0965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val="es-CR" w:eastAsia="en-US"/>
        </w:rPr>
      </w:pPr>
    </w:p>
    <w:p w:rsidR="006F6369" w:rsidRPr="006F6369" w:rsidRDefault="006F6369" w:rsidP="006F6369">
      <w:pPr>
        <w:rPr>
          <w:b/>
          <w:i/>
          <w:u w:val="single"/>
        </w:rPr>
      </w:pPr>
    </w:p>
    <w:p w:rsidR="00D2031F" w:rsidRPr="00D2031F" w:rsidRDefault="00D2031F" w:rsidP="00D2031F"/>
    <w:p w:rsidR="00D4455B" w:rsidRPr="009A2CDC" w:rsidRDefault="00D4455B" w:rsidP="00D4455B">
      <w:pPr>
        <w:jc w:val="center"/>
        <w:rPr>
          <w:rFonts w:asciiTheme="minorHAnsi" w:hAnsiTheme="minorHAnsi"/>
          <w:b/>
          <w:sz w:val="22"/>
          <w:szCs w:val="22"/>
        </w:rPr>
      </w:pPr>
    </w:p>
    <w:p w:rsidR="00D4455B" w:rsidRDefault="00D4455B" w:rsidP="00D4455B">
      <w:pPr>
        <w:contextualSpacing/>
        <w:jc w:val="center"/>
        <w:rPr>
          <w:rFonts w:asciiTheme="minorHAnsi" w:hAnsiTheme="minorHAnsi"/>
          <w:b/>
          <w:bCs/>
          <w:i/>
          <w:iCs/>
          <w:sz w:val="22"/>
          <w:szCs w:val="22"/>
          <w:u w:val="single"/>
        </w:rPr>
      </w:pPr>
    </w:p>
    <w:p w:rsidR="00433EB3" w:rsidRPr="00D23A80" w:rsidRDefault="00433EB3" w:rsidP="00433EB3">
      <w:pPr>
        <w:tabs>
          <w:tab w:val="left" w:pos="0"/>
        </w:tabs>
        <w:ind w:right="34"/>
        <w:contextualSpacing/>
        <w:jc w:val="both"/>
        <w:rPr>
          <w:rFonts w:asciiTheme="minorHAnsi" w:hAnsiTheme="minorHAnsi"/>
          <w:sz w:val="22"/>
          <w:szCs w:val="22"/>
        </w:rPr>
      </w:pPr>
    </w:p>
    <w:p w:rsidR="002A6EFA" w:rsidRPr="002A6EFA" w:rsidRDefault="002A6EFA" w:rsidP="002A6EFA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val="es-CR" w:eastAsia="en-US"/>
        </w:rPr>
      </w:pPr>
    </w:p>
    <w:p w:rsidR="00CA38AD" w:rsidRPr="00CA38AD" w:rsidRDefault="00CA38AD" w:rsidP="00CA38AD">
      <w:pPr>
        <w:spacing w:after="160" w:line="259" w:lineRule="auto"/>
        <w:rPr>
          <w:rFonts w:asciiTheme="minorHAnsi" w:hAnsiTheme="minorHAnsi" w:cstheme="minorBidi"/>
          <w:b/>
          <w:sz w:val="22"/>
          <w:szCs w:val="22"/>
          <w:lang w:val="es-CR" w:eastAsia="en-US"/>
        </w:rPr>
      </w:pPr>
    </w:p>
    <w:p w:rsidR="00B85904" w:rsidRDefault="00B85904" w:rsidP="00B85904">
      <w:pPr>
        <w:jc w:val="center"/>
        <w:rPr>
          <w:b/>
        </w:rPr>
      </w:pPr>
    </w:p>
    <w:p w:rsidR="00D4446A" w:rsidRPr="00D4446A" w:rsidRDefault="00D4446A" w:rsidP="00D4446A">
      <w:pPr>
        <w:rPr>
          <w:rFonts w:asciiTheme="minorHAnsi" w:hAnsiTheme="minorHAnsi"/>
          <w:b/>
          <w:sz w:val="22"/>
          <w:szCs w:val="22"/>
          <w:lang w:val="es-CR"/>
        </w:rPr>
      </w:pPr>
    </w:p>
    <w:p w:rsidR="00AB70DB" w:rsidRPr="00AB70DB" w:rsidRDefault="00AB70DB" w:rsidP="00AB70DB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s-CR" w:eastAsia="en-US"/>
        </w:rPr>
      </w:pPr>
    </w:p>
    <w:p w:rsidR="00B85904" w:rsidRDefault="00B85904" w:rsidP="00B85904">
      <w:pPr>
        <w:pStyle w:val="Prrafodelista"/>
        <w:ind w:left="1080"/>
        <w:rPr>
          <w:rFonts w:asciiTheme="minorHAnsi" w:hAnsiTheme="minorHAnsi"/>
          <w:b/>
          <w:sz w:val="22"/>
          <w:szCs w:val="22"/>
          <w:lang w:val="es-CR" w:eastAsia="en-US"/>
        </w:rPr>
      </w:pPr>
    </w:p>
    <w:p w:rsidR="00546ADE" w:rsidRDefault="00546ADE" w:rsidP="00546ADE"/>
    <w:p w:rsidR="00A846BC" w:rsidRDefault="00A846BC" w:rsidP="00A846BC"/>
    <w:p w:rsidR="00DF0810" w:rsidRDefault="00DF0810"/>
    <w:sectPr w:rsidR="00DF0810" w:rsidSect="00E90729">
      <w:headerReference w:type="default" r:id="rId7"/>
      <w:footerReference w:type="default" r:id="rId8"/>
      <w:pgSz w:w="12242" w:h="15842" w:code="1"/>
      <w:pgMar w:top="218" w:right="1185" w:bottom="709" w:left="1276" w:header="142" w:footer="2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9F6" w:rsidRDefault="00C539F6">
      <w:r>
        <w:separator/>
      </w:r>
    </w:p>
  </w:endnote>
  <w:endnote w:type="continuationSeparator" w:id="0">
    <w:p w:rsidR="00C539F6" w:rsidRDefault="00C53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9F6" w:rsidRDefault="00C539F6" w:rsidP="003E00F0">
    <w:pPr>
      <w:pStyle w:val="Piedepgina"/>
      <w:rPr>
        <w:rFonts w:ascii="Edwardian Script ITC" w:hAnsi="Edwardian Script ITC"/>
        <w:b/>
        <w:bCs/>
        <w:color w:val="000080"/>
        <w:sz w:val="36"/>
        <w:szCs w:val="36"/>
      </w:rPr>
    </w:pPr>
  </w:p>
  <w:p w:rsidR="00E309F6" w:rsidRDefault="00C539F6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9F6" w:rsidRDefault="00C539F6">
      <w:r>
        <w:separator/>
      </w:r>
    </w:p>
  </w:footnote>
  <w:footnote w:type="continuationSeparator" w:id="0">
    <w:p w:rsidR="00C539F6" w:rsidRDefault="00C539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9F6" w:rsidRDefault="00C539F6">
    <w:pPr>
      <w:pStyle w:val="Encabezado"/>
      <w:jc w:val="right"/>
      <w:rPr>
        <w:b/>
        <w:color w:val="FF0000"/>
        <w:sz w:val="24"/>
      </w:rPr>
    </w:pPr>
  </w:p>
  <w:tbl>
    <w:tblPr>
      <w:tblW w:w="15310" w:type="dxa"/>
      <w:tblInd w:w="-318" w:type="dxa"/>
      <w:tblLook w:val="04A0" w:firstRow="1" w:lastRow="0" w:firstColumn="1" w:lastColumn="0" w:noHBand="0" w:noVBand="1"/>
    </w:tblPr>
    <w:tblGrid>
      <w:gridCol w:w="2836"/>
      <w:gridCol w:w="4678"/>
      <w:gridCol w:w="4678"/>
      <w:gridCol w:w="3118"/>
    </w:tblGrid>
    <w:tr w:rsidR="00E309F6" w:rsidRPr="000603E2" w:rsidTr="00812342">
      <w:tc>
        <w:tcPr>
          <w:tcW w:w="2836" w:type="dxa"/>
        </w:tcPr>
        <w:p w:rsidR="00E309F6" w:rsidRPr="000603E2" w:rsidRDefault="00201418" w:rsidP="00890D20">
          <w:pPr>
            <w:pStyle w:val="Encabezado"/>
            <w:rPr>
              <w:b/>
              <w:i/>
              <w:color w:val="FF0000"/>
              <w:sz w:val="24"/>
            </w:rPr>
          </w:pPr>
          <w:r w:rsidRPr="0007595A">
            <w:rPr>
              <w:rFonts w:ascii="Tahoma" w:hAnsi="Tahoma" w:cs="Tahoma"/>
              <w:noProof/>
              <w:sz w:val="24"/>
              <w:szCs w:val="24"/>
              <w:lang w:val="es-CR" w:eastAsia="es-CR"/>
            </w:rPr>
            <w:drawing>
              <wp:inline distT="0" distB="0" distL="0" distR="0" wp14:anchorId="39FD0843" wp14:editId="3B32D818">
                <wp:extent cx="693420" cy="1089660"/>
                <wp:effectExtent l="0" t="0" r="0" b="0"/>
                <wp:docPr id="1" name="Picture 0" descr="LogoColor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LogoColor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</w:tcPr>
        <w:p w:rsidR="00E309F6" w:rsidRDefault="00C539F6" w:rsidP="0006084F">
          <w:pPr>
            <w:pStyle w:val="Subttulo"/>
          </w:pPr>
        </w:p>
        <w:p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Secretaría Técnica</w:t>
          </w:r>
        </w:p>
        <w:p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de</w:t>
          </w:r>
        </w:p>
        <w:p w:rsidR="00E309F6" w:rsidRPr="00864AD3" w:rsidRDefault="00201418" w:rsidP="00D869F1">
          <w:pPr>
            <w:pStyle w:val="Subttulo"/>
            <w:rPr>
              <w:rFonts w:ascii="Berlin Sans FB" w:hAnsi="Berlin Sans FB" w:cs="Tahoma"/>
              <w:sz w:val="18"/>
              <w:szCs w:val="18"/>
            </w:rPr>
          </w:pPr>
          <w:r w:rsidRPr="00D869F1">
            <w:rPr>
              <w:rFonts w:ascii="Calibri" w:eastAsia="Meiryo" w:hAnsi="Calibri" w:cs="Tahoma"/>
              <w:b/>
              <w:sz w:val="22"/>
              <w:szCs w:val="22"/>
            </w:rPr>
            <w:t>Junta Directiva</w:t>
          </w:r>
        </w:p>
      </w:tc>
      <w:tc>
        <w:tcPr>
          <w:tcW w:w="4678" w:type="dxa"/>
        </w:tcPr>
        <w:p w:rsidR="00E309F6" w:rsidRPr="00053D3C" w:rsidRDefault="00201418" w:rsidP="00F8110E">
          <w:pPr>
            <w:pStyle w:val="Encabezado"/>
            <w:rPr>
              <w:rFonts w:ascii="Edwardian Script ITC" w:hAnsi="Edwardian Script ITC"/>
              <w:b/>
              <w:color w:val="1F497D"/>
              <w:sz w:val="44"/>
              <w:szCs w:val="44"/>
            </w:rPr>
          </w:pPr>
          <w:r>
            <w:rPr>
              <w:rFonts w:ascii="Arial Narrow" w:hAnsi="Arial Narrow"/>
              <w:b/>
              <w:noProof/>
              <w:color w:val="000080"/>
              <w:lang w:val="es-CR" w:eastAsia="es-CR"/>
            </w:rPr>
            <w:drawing>
              <wp:anchor distT="0" distB="0" distL="114300" distR="114300" simplePos="0" relativeHeight="251659264" behindDoc="0" locked="0" layoutInCell="0" allowOverlap="1" wp14:anchorId="2898DDD2" wp14:editId="0B82979C">
                <wp:simplePos x="0" y="0"/>
                <wp:positionH relativeFrom="column">
                  <wp:posOffset>1062990</wp:posOffset>
                </wp:positionH>
                <wp:positionV relativeFrom="paragraph">
                  <wp:posOffset>91440</wp:posOffset>
                </wp:positionV>
                <wp:extent cx="629920" cy="944880"/>
                <wp:effectExtent l="0" t="0" r="0" b="0"/>
                <wp:wrapTopAndBottom/>
                <wp:docPr id="2" name="Imagen 13" descr="!I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 descr="!I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92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18" w:type="dxa"/>
        </w:tcPr>
        <w:p w:rsidR="00E309F6" w:rsidRPr="000603E2" w:rsidRDefault="00C539F6" w:rsidP="000603E2">
          <w:pPr>
            <w:pStyle w:val="Encabezado"/>
            <w:jc w:val="right"/>
            <w:rPr>
              <w:b/>
              <w:color w:val="FF0000"/>
              <w:sz w:val="24"/>
            </w:rPr>
          </w:pPr>
        </w:p>
      </w:tc>
    </w:tr>
  </w:tbl>
  <w:p w:rsidR="00E309F6" w:rsidRDefault="00C539F6" w:rsidP="00812342">
    <w:pPr>
      <w:pStyle w:val="Encabezado"/>
      <w:jc w:val="right"/>
      <w:rPr>
        <w:b/>
        <w:color w:val="FF000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13D31"/>
    <w:multiLevelType w:val="hybridMultilevel"/>
    <w:tmpl w:val="D18EEF3A"/>
    <w:lvl w:ilvl="0" w:tplc="72FA490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06D0D"/>
    <w:multiLevelType w:val="hybridMultilevel"/>
    <w:tmpl w:val="93FA7D84"/>
    <w:lvl w:ilvl="0" w:tplc="F62A343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01540"/>
    <w:multiLevelType w:val="hybridMultilevel"/>
    <w:tmpl w:val="6E226798"/>
    <w:lvl w:ilvl="0" w:tplc="4D3C4DBA">
      <w:start w:val="1"/>
      <w:numFmt w:val="lowerRoman"/>
      <w:lvlText w:val="%1."/>
      <w:lvlJc w:val="left"/>
      <w:pPr>
        <w:ind w:left="1080" w:hanging="720"/>
      </w:pPr>
      <w:rPr>
        <w:rFonts w:ascii="Calibri" w:hAnsi="Calibri" w:hint="default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D5221"/>
    <w:multiLevelType w:val="hybridMultilevel"/>
    <w:tmpl w:val="988831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A4025F"/>
    <w:multiLevelType w:val="hybridMultilevel"/>
    <w:tmpl w:val="3A1839E4"/>
    <w:lvl w:ilvl="0" w:tplc="AE50CCE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42C76"/>
    <w:multiLevelType w:val="hybridMultilevel"/>
    <w:tmpl w:val="FFF4EDC6"/>
    <w:lvl w:ilvl="0" w:tplc="B472301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23E62"/>
    <w:multiLevelType w:val="hybridMultilevel"/>
    <w:tmpl w:val="06A2F046"/>
    <w:lvl w:ilvl="0" w:tplc="CE48149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D44A9"/>
    <w:multiLevelType w:val="hybridMultilevel"/>
    <w:tmpl w:val="762AB574"/>
    <w:lvl w:ilvl="0" w:tplc="6518AAC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62B5A"/>
    <w:multiLevelType w:val="hybridMultilevel"/>
    <w:tmpl w:val="B57A7F2A"/>
    <w:lvl w:ilvl="0" w:tplc="DA5472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D55639"/>
    <w:multiLevelType w:val="hybridMultilevel"/>
    <w:tmpl w:val="34F86AAE"/>
    <w:lvl w:ilvl="0" w:tplc="DDC2F74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CF4109"/>
    <w:multiLevelType w:val="hybridMultilevel"/>
    <w:tmpl w:val="95C6649A"/>
    <w:lvl w:ilvl="0" w:tplc="987EB148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2880" w:hanging="360"/>
      </w:pPr>
    </w:lvl>
    <w:lvl w:ilvl="2" w:tplc="140A001B" w:tentative="1">
      <w:start w:val="1"/>
      <w:numFmt w:val="lowerRoman"/>
      <w:lvlText w:val="%3."/>
      <w:lvlJc w:val="right"/>
      <w:pPr>
        <w:ind w:left="3600" w:hanging="180"/>
      </w:pPr>
    </w:lvl>
    <w:lvl w:ilvl="3" w:tplc="140A000F" w:tentative="1">
      <w:start w:val="1"/>
      <w:numFmt w:val="decimal"/>
      <w:lvlText w:val="%4."/>
      <w:lvlJc w:val="left"/>
      <w:pPr>
        <w:ind w:left="4320" w:hanging="360"/>
      </w:pPr>
    </w:lvl>
    <w:lvl w:ilvl="4" w:tplc="140A0019" w:tentative="1">
      <w:start w:val="1"/>
      <w:numFmt w:val="lowerLetter"/>
      <w:lvlText w:val="%5."/>
      <w:lvlJc w:val="left"/>
      <w:pPr>
        <w:ind w:left="5040" w:hanging="360"/>
      </w:pPr>
    </w:lvl>
    <w:lvl w:ilvl="5" w:tplc="140A001B" w:tentative="1">
      <w:start w:val="1"/>
      <w:numFmt w:val="lowerRoman"/>
      <w:lvlText w:val="%6."/>
      <w:lvlJc w:val="right"/>
      <w:pPr>
        <w:ind w:left="5760" w:hanging="180"/>
      </w:pPr>
    </w:lvl>
    <w:lvl w:ilvl="6" w:tplc="140A000F" w:tentative="1">
      <w:start w:val="1"/>
      <w:numFmt w:val="decimal"/>
      <w:lvlText w:val="%7."/>
      <w:lvlJc w:val="left"/>
      <w:pPr>
        <w:ind w:left="6480" w:hanging="360"/>
      </w:pPr>
    </w:lvl>
    <w:lvl w:ilvl="7" w:tplc="140A0019" w:tentative="1">
      <w:start w:val="1"/>
      <w:numFmt w:val="lowerLetter"/>
      <w:lvlText w:val="%8."/>
      <w:lvlJc w:val="left"/>
      <w:pPr>
        <w:ind w:left="7200" w:hanging="360"/>
      </w:pPr>
    </w:lvl>
    <w:lvl w:ilvl="8" w:tplc="1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DDB00E1"/>
    <w:multiLevelType w:val="hybridMultilevel"/>
    <w:tmpl w:val="F69A357C"/>
    <w:lvl w:ilvl="0" w:tplc="503EF0F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4C7AA1"/>
    <w:multiLevelType w:val="hybridMultilevel"/>
    <w:tmpl w:val="07A24FBC"/>
    <w:lvl w:ilvl="0" w:tplc="2FECF6F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870C46"/>
    <w:multiLevelType w:val="hybridMultilevel"/>
    <w:tmpl w:val="292CEC96"/>
    <w:lvl w:ilvl="0" w:tplc="5C7463A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0569FA"/>
    <w:multiLevelType w:val="hybridMultilevel"/>
    <w:tmpl w:val="1C9CF8E6"/>
    <w:lvl w:ilvl="0" w:tplc="0BC27BD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706C6C"/>
    <w:multiLevelType w:val="hybridMultilevel"/>
    <w:tmpl w:val="5DEEDC70"/>
    <w:lvl w:ilvl="0" w:tplc="CDF49DE2">
      <w:start w:val="1"/>
      <w:numFmt w:val="lowerRoman"/>
      <w:lvlText w:val="%1."/>
      <w:lvlJc w:val="left"/>
      <w:pPr>
        <w:ind w:left="1080" w:hanging="720"/>
      </w:pPr>
      <w:rPr>
        <w:rFonts w:ascii="Calibri" w:hAnsi="Calibri" w:hint="default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8C28A8"/>
    <w:multiLevelType w:val="hybridMultilevel"/>
    <w:tmpl w:val="1EB21370"/>
    <w:lvl w:ilvl="0" w:tplc="38BE4D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9C47C9"/>
    <w:multiLevelType w:val="hybridMultilevel"/>
    <w:tmpl w:val="2416BEF4"/>
    <w:lvl w:ilvl="0" w:tplc="88AA84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8E6F84"/>
    <w:multiLevelType w:val="hybridMultilevel"/>
    <w:tmpl w:val="86947E46"/>
    <w:lvl w:ilvl="0" w:tplc="E668CD32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color w:val="000000" w:themeColor="text1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8B1121"/>
    <w:multiLevelType w:val="hybridMultilevel"/>
    <w:tmpl w:val="DC8211E6"/>
    <w:lvl w:ilvl="0" w:tplc="DCFAE83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713BC8"/>
    <w:multiLevelType w:val="hybridMultilevel"/>
    <w:tmpl w:val="113A318E"/>
    <w:lvl w:ilvl="0" w:tplc="395292B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4E22C4"/>
    <w:multiLevelType w:val="hybridMultilevel"/>
    <w:tmpl w:val="000E8B36"/>
    <w:lvl w:ilvl="0" w:tplc="1A908AF2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  <w:sz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E50BE6"/>
    <w:multiLevelType w:val="hybridMultilevel"/>
    <w:tmpl w:val="553C6596"/>
    <w:lvl w:ilvl="0" w:tplc="CD6C5984">
      <w:start w:val="1"/>
      <w:numFmt w:val="lowerRoman"/>
      <w:lvlText w:val="%1."/>
      <w:lvlJc w:val="left"/>
      <w:pPr>
        <w:ind w:left="1080" w:hanging="720"/>
      </w:pPr>
      <w:rPr>
        <w:rFonts w:ascii="Calibri" w:eastAsia="Times New Roman" w:hAnsi="Calibri" w:cs="Times New Roman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7F1247"/>
    <w:multiLevelType w:val="hybridMultilevel"/>
    <w:tmpl w:val="3B688B02"/>
    <w:lvl w:ilvl="0" w:tplc="6B7042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1"/>
  </w:num>
  <w:num w:numId="5">
    <w:abstractNumId w:val="10"/>
  </w:num>
  <w:num w:numId="6">
    <w:abstractNumId w:val="9"/>
  </w:num>
  <w:num w:numId="7">
    <w:abstractNumId w:val="16"/>
  </w:num>
  <w:num w:numId="8">
    <w:abstractNumId w:val="6"/>
  </w:num>
  <w:num w:numId="9">
    <w:abstractNumId w:val="4"/>
  </w:num>
  <w:num w:numId="10">
    <w:abstractNumId w:val="23"/>
  </w:num>
  <w:num w:numId="11">
    <w:abstractNumId w:val="11"/>
  </w:num>
  <w:num w:numId="12">
    <w:abstractNumId w:val="15"/>
  </w:num>
  <w:num w:numId="13">
    <w:abstractNumId w:val="0"/>
  </w:num>
  <w:num w:numId="14">
    <w:abstractNumId w:val="12"/>
  </w:num>
  <w:num w:numId="15">
    <w:abstractNumId w:val="20"/>
  </w:num>
  <w:num w:numId="16">
    <w:abstractNumId w:val="5"/>
  </w:num>
  <w:num w:numId="17">
    <w:abstractNumId w:val="14"/>
  </w:num>
  <w:num w:numId="18">
    <w:abstractNumId w:val="19"/>
  </w:num>
  <w:num w:numId="19">
    <w:abstractNumId w:val="1"/>
  </w:num>
  <w:num w:numId="20">
    <w:abstractNumId w:val="17"/>
  </w:num>
  <w:num w:numId="21">
    <w:abstractNumId w:val="13"/>
  </w:num>
  <w:num w:numId="22">
    <w:abstractNumId w:val="8"/>
  </w:num>
  <w:num w:numId="23">
    <w:abstractNumId w:val="2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D00"/>
    <w:rsid w:val="00020AAF"/>
    <w:rsid w:val="00146BCA"/>
    <w:rsid w:val="001A30F5"/>
    <w:rsid w:val="00201418"/>
    <w:rsid w:val="00213879"/>
    <w:rsid w:val="00274EAA"/>
    <w:rsid w:val="002A6EFA"/>
    <w:rsid w:val="002B1379"/>
    <w:rsid w:val="003374BE"/>
    <w:rsid w:val="003E1156"/>
    <w:rsid w:val="00433EB3"/>
    <w:rsid w:val="004D0965"/>
    <w:rsid w:val="00546ADE"/>
    <w:rsid w:val="005B289F"/>
    <w:rsid w:val="005E0540"/>
    <w:rsid w:val="006F6369"/>
    <w:rsid w:val="00754781"/>
    <w:rsid w:val="007B5B3D"/>
    <w:rsid w:val="007C0D00"/>
    <w:rsid w:val="007E3681"/>
    <w:rsid w:val="00821E4B"/>
    <w:rsid w:val="008F3368"/>
    <w:rsid w:val="009135E3"/>
    <w:rsid w:val="0095470D"/>
    <w:rsid w:val="00987C61"/>
    <w:rsid w:val="00A77202"/>
    <w:rsid w:val="00A846BC"/>
    <w:rsid w:val="00A9638E"/>
    <w:rsid w:val="00AB70DB"/>
    <w:rsid w:val="00AE7D69"/>
    <w:rsid w:val="00B85904"/>
    <w:rsid w:val="00C15A11"/>
    <w:rsid w:val="00C539F6"/>
    <w:rsid w:val="00CA38AD"/>
    <w:rsid w:val="00D2031F"/>
    <w:rsid w:val="00D4446A"/>
    <w:rsid w:val="00D4455B"/>
    <w:rsid w:val="00DA7CE2"/>
    <w:rsid w:val="00DF0810"/>
    <w:rsid w:val="00E06062"/>
    <w:rsid w:val="00E34E38"/>
    <w:rsid w:val="00E4108C"/>
    <w:rsid w:val="00E565DF"/>
    <w:rsid w:val="00EA46E4"/>
    <w:rsid w:val="00F64E41"/>
    <w:rsid w:val="00FA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70B3494-9EAA-4AB0-95E9-21D5396E9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aliases w:val="Cuadros,figuras y gráficos"/>
    <w:basedOn w:val="Normal"/>
    <w:link w:val="PrrafodelistaCar"/>
    <w:uiPriority w:val="34"/>
    <w:qFormat/>
    <w:rsid w:val="00201418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20141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201418"/>
    <w:rPr>
      <w:rFonts w:ascii="Cambria" w:eastAsia="Times New Roman" w:hAnsi="Cambria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aliases w:val="Cuadros Car,figuras y gráficos Car"/>
    <w:link w:val="Prrafodelista"/>
    <w:uiPriority w:val="34"/>
    <w:locked/>
    <w:rsid w:val="00B85904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Francy Morales Matarrita</dc:creator>
  <cp:keywords/>
  <dc:description/>
  <cp:lastModifiedBy>Francy Morales Matarrita</cp:lastModifiedBy>
  <cp:revision>2</cp:revision>
  <dcterms:created xsi:type="dcterms:W3CDTF">2020-03-09T19:53:00Z</dcterms:created>
  <dcterms:modified xsi:type="dcterms:W3CDTF">2020-03-09T19:53:00Z</dcterms:modified>
</cp:coreProperties>
</file>